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Алгоритм действий для организаторов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осуществляющих обеспечение безопасной перевозки детей при перевозке</w:t>
      </w:r>
    </w:p>
    <w:p>
      <w:pPr>
        <w:ind w:left="2140" w:hanging="227"/>
        <w:spacing w:after="0"/>
        <w:tabs>
          <w:tab w:val="left" w:leader="none" w:pos="2140"/>
        </w:tabs>
        <w:numPr>
          <w:ilvl w:val="2"/>
          <w:numId w:val="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детским оздоровительным лагерям и обратно</w:t>
      </w:r>
    </w:p>
    <w:p>
      <w:pPr>
        <w:spacing w:after="0" w:line="252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10"/>
        <w:spacing w:after="0" w:line="236" w:lineRule="auto"/>
        <w:tabs>
          <w:tab w:val="left" w:leader="none" w:pos="1364"/>
        </w:tabs>
        <w:numPr>
          <w:ilvl w:val="1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 октября 2019 года вступили в силу изменения в Правила организованной перевозки группы детей автобусами (утвержденные постановлением Правительства Российской Федерации от 17 декабря 2013 г.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600" w:hanging="338"/>
        <w:spacing w:after="0"/>
        <w:tabs>
          <w:tab w:val="left" w:leader="none" w:pos="600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1177).</w:t>
      </w:r>
    </w:p>
    <w:p>
      <w:pPr>
        <w:spacing w:after="0" w:line="255" w:lineRule="exact"/>
        <w:rPr>
          <w:sz w:val="24"/>
          <w:szCs w:val="24"/>
          <w:color w:val="auto"/>
        </w:rPr>
      </w:pPr>
    </w:p>
    <w:p>
      <w:pPr>
        <w:ind w:left="26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организации организованной перевозки группы детей автобусом МОУО обязано: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106045</wp:posOffset>
                </wp:positionV>
                <wp:extent cx="594360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6" o:allowincell="f" strokecolor="#000000" strokeweight="0.4799pt" from="9.1pt,8.35pt" to="477.1pt,8.3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2642235</wp:posOffset>
                </wp:positionV>
                <wp:extent cx="594360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7" o:allowincell="f" strokecolor="#000000" strokeweight="0.4799pt" from="9.1pt,208.05pt" to="477.1pt,208.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5880100</wp:posOffset>
                </wp:positionV>
                <wp:extent cx="594360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8" o:allowincell="f" strokecolor="#000000" strokeweight="0.4799pt" from="9.1pt,463pt" to="477.1pt,4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102870</wp:posOffset>
                </wp:positionV>
                <wp:extent cx="0" cy="691388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3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9" o:allowincell="f" strokecolor="#000000" strokeweight="0.48pt" from="9.35pt,8.1pt" to="9.35pt,552.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102870</wp:posOffset>
                </wp:positionV>
                <wp:extent cx="0" cy="691388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3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0" o:allowincell="f" strokecolor="#000000" strokeweight="0.48pt" from="56.3pt,8.1pt" to="56.3pt,552.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7014210</wp:posOffset>
                </wp:positionV>
                <wp:extent cx="594360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1" o:allowincell="f" strokecolor="#000000" strokeweight="0.48pt" from="9.1pt,552.3pt" to="477.1pt,552.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6055995</wp:posOffset>
                </wp:positionH>
                <wp:positionV relativeFrom="paragraph">
                  <wp:posOffset>102870</wp:posOffset>
                </wp:positionV>
                <wp:extent cx="0" cy="691388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3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2" o:allowincell="f" strokecolor="#000000" strokeweight="0.4799pt" from="476.85pt,8.1pt" to="476.85pt,552.5pt"/>
            </w:pict>
          </mc:Fallback>
        </mc:AlternateContent>
      </w: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ind w:left="1200" w:right="160" w:hanging="578"/>
        <w:spacing w:after="0" w:line="234" w:lineRule="auto"/>
        <w:tabs>
          <w:tab w:val="left" w:leader="none" w:pos="120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Издать приказ на организацию организованной перевозки группы детей автобусом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 w:right="160"/>
        <w:spacing w:after="0" w:line="238" w:lineRule="auto"/>
        <w:tabs>
          <w:tab w:val="left" w:leader="none" w:pos="1474"/>
        </w:tabs>
        <w:numPr>
          <w:ilvl w:val="1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назначить лиц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сопровождающих детей в автобусе из расчета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сопровождающему у каждой двери автобуса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водителей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других сопровождающих в автобусе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указанием фамилии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отчества каждого сопровождающего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его телефона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 w:right="160"/>
        <w:spacing w:after="0" w:line="237" w:lineRule="auto"/>
        <w:tabs>
          <w:tab w:val="left" w:leader="none" w:pos="1445"/>
        </w:tabs>
        <w:numPr>
          <w:ilvl w:val="1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назначить ответственного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старшего ответственного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 организованную перевозку группы детей из числа сопровождающих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ответственных сопровождающих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осуществляет координацию действий всех водителей и сопровождающих в колонне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случае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для осуществления организованной перевозки группы детей используется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более автобусов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 w:hanging="578"/>
        <w:spacing w:after="0"/>
        <w:tabs>
          <w:tab w:val="left" w:leader="none" w:pos="120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Утвердить список всех пассажиров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перевозимых автобусом включающий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 w:right="160"/>
        <w:spacing w:after="0" w:line="236" w:lineRule="auto"/>
        <w:tabs>
          <w:tab w:val="left" w:leader="none" w:pos="1373"/>
        </w:tabs>
        <w:numPr>
          <w:ilvl w:val="1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указанием фамилии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наличии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возраста или даты рождения каждого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номера контактного телефона родителей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законных представителей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пунктов посадки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высадки каждого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 w:right="160"/>
        <w:spacing w:after="0" w:line="234" w:lineRule="auto"/>
        <w:tabs>
          <w:tab w:val="left" w:leader="none" w:pos="1411"/>
        </w:tabs>
        <w:numPr>
          <w:ilvl w:val="1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случае если такие пункты являются промежуточными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совпадают с пунктом отправления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пунктом назначения маршрута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 w:right="160"/>
        <w:spacing w:after="0" w:line="234" w:lineRule="auto"/>
        <w:tabs>
          <w:tab w:val="left" w:leader="none" w:pos="1373"/>
        </w:tabs>
        <w:numPr>
          <w:ilvl w:val="1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назначенных сопровождающих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указанием фамилии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наличии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каждого сопровождающего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номера его контактного телефона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 w:right="160"/>
        <w:spacing w:after="0" w:line="237" w:lineRule="auto"/>
        <w:tabs>
          <w:tab w:val="left" w:leader="none" w:pos="1454"/>
        </w:tabs>
        <w:numPr>
          <w:ilvl w:val="1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медицинского работника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указанием фамилии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наличии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должности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копией его лицензии на осуществление медицинской деятельности или копией договора с медицинской организацией или индивидуальным предпринимателем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имеющими соответствующую лицензию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 w:right="160"/>
        <w:spacing w:after="0" w:line="238" w:lineRule="auto"/>
        <w:tabs>
          <w:tab w:val="left" w:leader="none" w:pos="1471"/>
        </w:tabs>
        <w:numPr>
          <w:ilvl w:val="1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работников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физических лиц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участвующих в организованной перевозке группы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указанием фамилии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наличии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каждого работника и физического лица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номера его контактного телефона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пунктов посадки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высадки каждого работника и физического лица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случае если такие пункты являются промежуточными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совпадают с пунктом отправления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пунктом назначения маршрута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jc w:val="both"/>
        <w:ind w:left="1200" w:right="160" w:hanging="604"/>
        <w:spacing w:after="0" w:line="238" w:lineRule="auto"/>
        <w:tabs>
          <w:tab w:val="left" w:leader="none" w:pos="1200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Осуществить подбор автобуса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года выпуска которого не прошло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соответствует по назначению и конструкции техническим требованиям к перевозкам пассажиров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допущен в установленном порядке к участию в дорожном движении и оснащен в установленном порядке тахографом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аппаратурой спутниковой навигации ГЛОНАСС или ГЛОНАСС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/GPS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оборудован ремнями безопасности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32" w:right="846" w:bottom="787" w:left="1440" w:header="0" w:footer="0" w:gutter="0"/>
        </w:sectPr>
      </w:pPr>
    </w:p>
    <w:bookmarkStart w:name="page3" w:id="2"/>
    <w:bookmarkEnd w:id="2"/>
    <w:p>
      <w:pPr>
        <w:jc w:val="both"/>
        <w:ind w:left="1200" w:hanging="604"/>
        <w:spacing w:after="0" w:line="237" w:lineRule="auto"/>
        <w:tabs>
          <w:tab w:val="left" w:leader="none" w:pos="120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721995</wp:posOffset>
                </wp:positionV>
                <wp:extent cx="594360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3" o:allowincell="f" strokecolor="#000000" strokeweight="0.48pt" from="81.1pt,56.85pt" to="549.1pt,56.8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4485640</wp:posOffset>
                </wp:positionV>
                <wp:extent cx="594360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4" o:allowincell="f" strokecolor="#000000" strokeweight="0.4799pt" from="81.1pt,353.2pt" to="549.1pt,353.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5445760</wp:posOffset>
                </wp:positionV>
                <wp:extent cx="594360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5" o:allowincell="f" strokecolor="#000000" strokeweight="0.48pt" from="81.1pt,428.8pt" to="549.1pt,428.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7631430</wp:posOffset>
                </wp:positionV>
                <wp:extent cx="594360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6" o:allowincell="f" strokecolor="#000000" strokeweight="0.4799pt" from="81.1pt,600.9pt" to="549.1pt,600.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1033145</wp:posOffset>
                </wp:positionH>
                <wp:positionV relativeFrom="page">
                  <wp:posOffset>718820</wp:posOffset>
                </wp:positionV>
                <wp:extent cx="0" cy="910145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101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7" o:allowincell="f" strokecolor="#000000" strokeweight="0.48pt" from="81.35pt,56.6pt" to="81.35pt,773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1629410</wp:posOffset>
                </wp:positionH>
                <wp:positionV relativeFrom="page">
                  <wp:posOffset>718820</wp:posOffset>
                </wp:positionV>
                <wp:extent cx="0" cy="910145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101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8" o:allowincell="f" strokecolor="#000000" strokeweight="0.48pt" from="128.3pt,56.6pt" to="128.3pt,773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6970395</wp:posOffset>
                </wp:positionH>
                <wp:positionV relativeFrom="page">
                  <wp:posOffset>718820</wp:posOffset>
                </wp:positionV>
                <wp:extent cx="0" cy="909510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095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39" o:allowincell="f" strokecolor="#000000" strokeweight="0.4799pt" from="548.85pt,56.6pt" to="548.85pt,772.75pt">
                <w10:wrap anchorx="page" anchory="page"/>
              </v:line>
            </w:pict>
          </mc:Fallback>
        </mc:AlternateContent>
        <w:t>Утвердить документ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содержащий сведения о водителе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водителях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указанием фамилии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отчества водителя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его телефона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кроме случая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в составе документов есть копия уведомления об организованной перевозке группы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содержащего такие сведения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/>
        <w:spacing w:after="0" w:line="236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 управлению автобусами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осуществляющими организованную перевозку группы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допускаются водители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соответствующие следующим требованиям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/>
        <w:spacing w:after="0" w:line="23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имеющие стаж работы в качестве водителя транспортного средства категории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"D"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менее одного года на дату начала организованной перевозки группы детей из последнего года и одного месяца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совершавшие административные правонарушения в области дорожного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/>
        <w:spacing w:after="0" w:line="23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 которые предусмотрено административное наказание в виде лишения права управления транспортным средством либо административный арест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течение последнего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прошедшие предрейсовый инструктаж по безопасности перевозки детей в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/>
        <w:spacing w:after="0" w:line="23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утвержденными Министерством транспорта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прошедшие предрейсовый медицинский осмотр в порядке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установленном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Министерством здравоохранения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 w:hanging="604"/>
        <w:spacing w:after="0" w:line="237" w:lineRule="auto"/>
        <w:tabs>
          <w:tab w:val="left" w:leader="none" w:pos="120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Определить список набора пищевых продуктов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сухих пайков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бутилированной воды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согласно ассортименту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установленному Федеральной службой по надзору в сфере защиты прав потребителей и благополучия человека или ее территориальным управлением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обеспечить ими детей в случае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поездка продлится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 w:hanging="604"/>
        <w:spacing w:after="0" w:line="237" w:lineRule="auto"/>
        <w:tabs>
          <w:tab w:val="left" w:leader="none" w:pos="120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Утвердить документ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содержащий порядок посадки пассажиров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том числе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автобус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документам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том числе по служебному удостоверению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путевке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карте учащегося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соответствии со списком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списками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пассажиров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удостоверяющим их право на проезд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установленный руководителем или должностным лицом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ответственным за обеспечение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/>
        <w:spacing w:after="0" w:line="236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безопасности дорожного 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образовательной организации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осуществляющей обучение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осуществляющей образовательную деятельность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медицинской организации или иной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/>
        <w:spacing w:after="0" w:line="23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индивидуальным предпринимателем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осуществляющими организованную перевозку группы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организация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фрахтователем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 исключением случая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указанный порядок содержится в договоре фрахтования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 w:right="3760" w:hanging="604"/>
        <w:spacing w:after="0" w:line="234" w:lineRule="auto"/>
        <w:tabs>
          <w:tab w:val="left" w:leader="none" w:pos="120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Утвердить маршрут перевозки с указанием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пункта отправления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/>
        <w:spacing w:after="0" w:line="236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промежуточных пунктов посадки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высадки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имеются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работников и физических лиц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участвующих в организованной перевозке группы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пункта прибытия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/>
        <w:spacing w:after="0" w:line="236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мест остановок для приема пищи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кратковременного отдыха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ночного отдыха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многодневных поездках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случае организованной перевозки группы детей в междугородном сообщении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/>
        <w:spacing w:after="0" w:line="23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ночное время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часов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допускается организованная перевозка группы детей к железнодорожным вокзалам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аэропортам и от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завершение организованной перевозки группы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доставка до конечного пункта назначения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определенного графиком 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до места ночлега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43815</wp:posOffset>
                </wp:positionV>
                <wp:extent cx="5937250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0" o:allowincell="f" strokecolor="#000000" strokeweight="0.4799pt" from="9.1pt,3.45pt" to="476.6pt,3.4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6049645</wp:posOffset>
                </wp:positionH>
                <wp:positionV relativeFrom="paragraph">
                  <wp:posOffset>37465</wp:posOffset>
                </wp:positionV>
                <wp:extent cx="12700" cy="1206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style="position:absolute;margin-left:476.35pt;margin-top:2.95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460"/>
          </w:cols>
          <w:pgMar w:top="1214" w:right="1006" w:bottom="883" w:left="1440" w:header="0" w:footer="0" w:gutter="0"/>
        </w:sectPr>
      </w:pPr>
    </w:p>
    <w:bookmarkStart w:name="page5" w:id="4"/>
    <w:bookmarkEnd w:id="4"/>
    <w:p>
      <w:pPr>
        <w:jc w:val="both"/>
        <w:ind w:left="12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721995</wp:posOffset>
                </wp:positionV>
                <wp:extent cx="5943600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2" o:allowincell="f" strokecolor="#000000" strokeweight="0.48pt" from="81.1pt,56.85pt" to="549.1pt,56.8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1682750</wp:posOffset>
                </wp:positionV>
                <wp:extent cx="5943600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3" o:allowincell="f" strokecolor="#000000" strokeweight="0.4799pt" from="81.1pt,132.5pt" to="549.1pt,132.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5095240</wp:posOffset>
                </wp:positionV>
                <wp:extent cx="5943600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4" o:allowincell="f" strokecolor="#000000" strokeweight="0.4799pt" from="81.1pt,401.2pt" to="549.1pt,401.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5352415</wp:posOffset>
                </wp:positionV>
                <wp:extent cx="594360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5" o:allowincell="f" strokecolor="#000000" strokeweight="0.4799pt" from="81.1pt,421.45pt" to="549.1pt,421.4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5610225</wp:posOffset>
                </wp:positionV>
                <wp:extent cx="5943600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6" o:allowincell="f" strokecolor="#000000" strokeweight="0.4799pt" from="81.1pt,441.75pt" to="549.1pt,441.7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1033145</wp:posOffset>
                </wp:positionH>
                <wp:positionV relativeFrom="page">
                  <wp:posOffset>718820</wp:posOffset>
                </wp:positionV>
                <wp:extent cx="0" cy="585343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853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7" o:allowincell="f" strokecolor="#000000" strokeweight="0.48pt" from="81.35pt,56.6pt" to="81.35pt,517.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1629410</wp:posOffset>
                </wp:positionH>
                <wp:positionV relativeFrom="page">
                  <wp:posOffset>718820</wp:posOffset>
                </wp:positionV>
                <wp:extent cx="0" cy="585343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853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8" o:allowincell="f" strokecolor="#000000" strokeweight="0.48pt" from="128.3pt,56.6pt" to="128.3pt,517.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6569075</wp:posOffset>
                </wp:positionV>
                <wp:extent cx="5943600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9" o:allowincell="f" strokecolor="#000000" strokeweight="0.48pt" from="81.1pt,517.25pt" to="549.1pt,51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6970395</wp:posOffset>
                </wp:positionH>
                <wp:positionV relativeFrom="page">
                  <wp:posOffset>718820</wp:posOffset>
                </wp:positionV>
                <wp:extent cx="0" cy="585343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853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0" o:allowincell="f" strokecolor="#000000" strokeweight="0.4799pt" from="548.85pt,56.6pt" to="548.85pt,517.5pt">
                <w10:wrap anchorx="page" anchory="page"/>
              </v:line>
            </w:pict>
          </mc:Fallback>
        </mc:AlternateContent>
        <w:t>незапланированном отклонении от графика 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задержке в пути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организованная перевозка группы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осуществляемая на основании правовых актов высших исполнительных органов государственной власти субъектов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после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часов расстояние перевозки не должно превышать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километров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1200" w:hanging="604"/>
        <w:spacing w:after="0" w:line="239" w:lineRule="auto"/>
        <w:tabs>
          <w:tab w:val="left" w:leader="none" w:pos="120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Подать уведомление об организованной перевозке группы детей в подразделение Госавтоинспекции в случае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организованная перевозка группы детей осуществляется одним или двумя автобусами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заявки на сопровождение транспортных средств патрульным автомобилем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патрульными автомобилями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подразделения Госавтоинспекции в случае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указанная перевозка осуществляется в составе не 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автобусов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установленном Министерством внутренних дел Российской Федерации порядке обеспечивают руководитель или должностное лицо организации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ответственные за обеспечение безопасности дорожного 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при организованной перевозке группы детей по договору фрахтования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/>
        <w:spacing w:after="0" w:line="234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фрахтователь или фрахтовщик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взаимной договоренности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фрахтователь является уполномоченным представителем юридического лица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индивидуальным предпринимателем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его уполномоченным представителем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фрахтовщик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фрахтователь является физическим лицом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7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/>
        <w:spacing w:after="0" w:line="23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Подача уведомления об организованной перевозке группы детей в подразделение Госавтоинспекции осуществляется не позднее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часов до начала перевозки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междугородном сообщении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позднее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часов до начала перевозки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городском и пригородном сообщениях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 w:hanging="604"/>
        <w:spacing w:after="0"/>
        <w:tabs>
          <w:tab w:val="left" w:leader="none" w:pos="120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Произвести инструктаж сопровождающим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детям и водителям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1200" w:hanging="664"/>
        <w:spacing w:after="0"/>
        <w:tabs>
          <w:tab w:val="left" w:leader="none" w:pos="120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Сформировать пакет документов в отдельной папке формата 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</w:t>
      </w:r>
    </w:p>
    <w:p>
      <w:pPr>
        <w:spacing w:after="0" w:line="14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1200" w:hanging="664"/>
        <w:spacing w:after="0" w:line="237" w:lineRule="auto"/>
        <w:tabs>
          <w:tab w:val="left" w:leader="none" w:pos="120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Уведомить отдел профилактики детского дорожно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транспортного травматизма ГБУ ДПО 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Республиканский центр воспитания и профилактики правонарушений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Министерства образования и науки Республики Тыва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направив сканированный пакет документов на электронную почту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otdeldd2019@mail.ru</w:t>
      </w:r>
    </w:p>
    <w:p>
      <w:pPr>
        <w:sectPr>
          <w:pgSz w:w="11900" w:h="16838" w:orient="portrait"/>
          <w:cols w:equalWidth="0" w:num="1">
            <w:col w:w="9460"/>
          </w:cols>
          <w:pgMar w:top="1214" w:right="100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2CD6"/>
    <w:multiLevelType w:val="hybridMultilevel"/>
    <w:lvl w:ilvl="0">
      <w:lvlJc w:val="left"/>
      <w:lvlText w:val="№"/>
      <w:numFmt w:val="bullet"/>
      <w:start w:val="1"/>
    </w:lvl>
    <w:lvl w:ilvl="1">
      <w:lvlJc w:val="left"/>
      <w:lvlText w:val="С"/>
      <w:numFmt w:val="bullet"/>
      <w:start w:val="1"/>
    </w:lvl>
    <w:lvl w:ilvl="2">
      <w:lvlJc w:val="left"/>
      <w:lvlText w:val="к"/>
      <w:numFmt w:val="bullet"/>
      <w:start w:val="1"/>
    </w:lvl>
  </w:abstractNum>
  <w:abstractNum w:abstractNumId="1">
    <w:nsid w:val="72AE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-"/>
      <w:numFmt w:val="bullet"/>
      <w:start w:val="1"/>
    </w:lvl>
  </w:abstractNum>
  <w:abstractNum w:abstractNumId="2">
    <w:nsid w:val="6952"/>
    <w:multiLevelType w:val="hybridMultilevel"/>
    <w:lvl w:ilvl="0">
      <w:lvlJc w:val="left"/>
      <w:lvlText w:val="%1"/>
      <w:numFmt w:val="decimal"/>
      <w:start w:val="3"/>
    </w:lvl>
  </w:abstractNum>
  <w:abstractNum w:abstractNumId="3">
    <w:nsid w:val="5F90"/>
    <w:multiLevelType w:val="hybridMultilevel"/>
    <w:lvl w:ilvl="0">
      <w:lvlJc w:val="left"/>
      <w:lvlText w:val="%1"/>
      <w:numFmt w:val="decimal"/>
      <w:start w:val="4"/>
    </w:lvl>
  </w:abstractNum>
  <w:abstractNum w:abstractNumId="4">
    <w:nsid w:val="1649"/>
    <w:multiLevelType w:val="hybridMultilevel"/>
    <w:lvl w:ilvl="0">
      <w:lvlJc w:val="left"/>
      <w:lvlText w:val="%1"/>
      <w:numFmt w:val="decimal"/>
      <w:start w:val="8"/>
    </w:lvl>
  </w:abstractNum>
  <w:abstractNum w:abstractNumId="5">
    <w:nsid w:val="6DF1"/>
    <w:multiLevelType w:val="hybridMultilevel"/>
    <w:lvl w:ilvl="0">
      <w:lvlJc w:val="left"/>
      <w:lvlText w:val="%1"/>
      <w:numFmt w:val="decimal"/>
      <w:start w:val="10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2023-09-16T11:25:53Z</dcterms:created>
  <dcterms:modified xsi:type="dcterms:W3CDTF">2023-09-16T11:25:53Z</dcterms:modified>
</cp:coreProperties>
</file>