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260"/>
        <w:spacing w:after="0"/>
        <w:rPr>
          <w:rFonts w:ascii="Tahoma" w:hAnsi="Tahoma" w:eastAsia="Tahoma" w:cs="Tahoma"/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Документ предоставлен</w:t>
      </w:r>
      <w:r>
        <w:rPr>
          <w:rFonts w:ascii="Tahoma" w:hAnsi="Tahoma" w:eastAsia="Tahoma" w:cs="Tahoma"/>
          <w:sz w:val="20"/>
          <w:szCs w:val="20"/>
          <w:color w:val="0000FF"/>
        </w:rPr>
        <w:t xml:space="preserve"> </w:t>
      </w:r>
      <w:hyperlink r:id="rId12">
        <w:r>
          <w:rPr>
            <w:rFonts w:ascii="Tahoma" w:hAnsi="Tahoma" w:eastAsia="Tahoma" w:cs="Tahoma"/>
            <w:sz w:val="20"/>
            <w:szCs w:val="20"/>
            <w:color w:val="0000FF"/>
          </w:rPr>
          <w:t>КонсультантПлюс</w:t>
        </w:r>
      </w:hyperlink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7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Зарегистрировано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июня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54873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79375</wp:posOffset>
                </wp:positionV>
                <wp:extent cx="597725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6" o:allowincell="f" strokecolor="#000000" strokeweight="0.7199pt" from="11.6pt,6.25pt" to="482.25pt,6.25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МИНИСТЕРСТВО ВНУТРЕННИХ ДЕЛ РОССИЙСКОЙ ФЕДЕРАЦИИ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45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ПРИКАЗ</w:t>
      </w:r>
    </w:p>
    <w:p>
      <w:pPr>
        <w:ind w:left="37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22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марта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2019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. N 177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ind w:left="35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ОБ УТВЕРЖДЕНИИ ПОРЯДКА</w:t>
      </w:r>
    </w:p>
    <w:p>
      <w:pPr>
        <w:ind w:left="19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ОСУЩЕСТВЛЕНИЯ СОПРОВОЖДЕНИЯ ТРАНСПОРТНЫХ СРЕДСТВ</w:t>
      </w:r>
    </w:p>
    <w:p>
      <w:pPr>
        <w:ind w:left="1480" w:right="1220" w:firstLine="229"/>
        <w:spacing w:after="0" w:line="251" w:lineRule="auto"/>
        <w:tabs>
          <w:tab w:val="left" w:leader="none" w:pos="1881"/>
        </w:tabs>
        <w:numPr>
          <w:ilvl w:val="1"/>
          <w:numId w:val="1"/>
        </w:numP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</w:t>
      </w:r>
    </w:p>
    <w:p>
      <w:pPr>
        <w:spacing w:after="0" w:line="1" w:lineRule="exact"/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</w:p>
    <w:p>
      <w:pPr>
        <w:ind w:left="2300"/>
        <w:spacing w:after="0"/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СИЛУ НОРМАТИВНЫХ ПРАВОВЫХ АКТОВ МВД РОССИИ</w:t>
      </w:r>
    </w:p>
    <w:p>
      <w:pPr>
        <w:spacing w:after="0" w:line="271" w:lineRule="exact"/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</w:p>
    <w:p>
      <w:pPr>
        <w:jc w:val="both"/>
        <w:ind w:left="260" w:firstLine="542"/>
        <w:spacing w:after="0" w:line="247" w:lineRule="auto"/>
        <w:tabs>
          <w:tab w:val="left" w:leader="none" w:pos="1112"/>
        </w:tabs>
        <w:numPr>
          <w:ilvl w:val="0"/>
          <w:numId w:val="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соответствии с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">
        <w:r>
          <w:rPr>
            <w:rFonts w:ascii="Calibri" w:hAnsi="Calibri" w:eastAsia="Calibri" w:cs="Calibri"/>
            <w:sz w:val="22"/>
            <w:szCs w:val="22"/>
            <w:color w:val="0000FF"/>
          </w:rPr>
          <w:t>пунктом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утвержденного постановлением 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20 &lt;1&gt;,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приказываю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88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2007, N 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525; 2009, N 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971; 2012, N 53,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7931; 2013, N 49,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6443; 2014, N 22,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2885; 2016, N 49,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6914.</w:t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jc w:val="both"/>
        <w:ind w:left="260" w:firstLine="542"/>
        <w:spacing w:after="0" w:line="251" w:lineRule="auto"/>
        <w:tabs>
          <w:tab w:val="left" w:leader="none" w:pos="1035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Утвердить прилагаемый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Порядок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47" w:lineRule="auto"/>
        <w:tabs>
          <w:tab w:val="left" w:leader="none" w:pos="1033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ГУОБДД МВД России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ЦСН БДД МВД России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министрам внутренних дел по республикам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начальникам главных управлений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управлений МВД России по иным субъектам Российской Федерации организовать изучение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утвержденного настоящим приказом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обеспечить выполнение его требований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Признать утратившими силу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both"/>
        <w:ind w:left="260" w:firstLine="540"/>
        <w:spacing w:after="0" w:line="263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3.1.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">
        <w:r>
          <w:rPr>
            <w:rFonts w:ascii="Calibri" w:hAnsi="Calibri" w:eastAsia="Calibri" w:cs="Calibri"/>
            <w:sz w:val="22"/>
            <w:szCs w:val="22"/>
            <w:color w:val="0000FF"/>
          </w:rPr>
          <w:t>Приказ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МВД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августа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N 767 "</w:t>
      </w:r>
      <w:r>
        <w:rPr>
          <w:rFonts w:ascii="Calibri" w:hAnsi="Calibri" w:eastAsia="Calibri" w:cs="Calibri"/>
          <w:sz w:val="22"/>
          <w:szCs w:val="22"/>
          <w:color w:val="auto"/>
        </w:rPr>
        <w:t>Вопросы организации сопровождения транспортных средств патрульными автомобилями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" &lt;2&gt;.</w:t>
      </w:r>
    </w:p>
    <w:p>
      <w:pPr>
        <w:spacing w:after="0" w:line="170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октября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10357.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jc w:val="both"/>
        <w:ind w:left="260" w:firstLine="540"/>
        <w:spacing w:after="0" w:line="251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3.2.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">
        <w:r>
          <w:rPr>
            <w:rFonts w:ascii="Calibri" w:hAnsi="Calibri" w:eastAsia="Calibri" w:cs="Calibri"/>
            <w:sz w:val="22"/>
            <w:szCs w:val="22"/>
            <w:color w:val="0000FF"/>
          </w:rPr>
          <w:t>Приказ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МВД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октября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708 "</w:t>
      </w:r>
      <w:r>
        <w:rPr>
          <w:rFonts w:ascii="Calibri" w:hAnsi="Calibri" w:eastAsia="Calibri" w:cs="Calibri"/>
          <w:sz w:val="22"/>
          <w:szCs w:val="22"/>
          <w:color w:val="auto"/>
        </w:rPr>
        <w:t>О внесении изменений в Инструкцию по осуществлению сопровождения транспортных средств патрульными автомобилями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утвержденную приказом МВД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августа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767" &lt;1&gt;.</w:t>
      </w:r>
    </w:p>
    <w:p>
      <w:pPr>
        <w:spacing w:after="0" w:line="184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18921.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both"/>
        <w:ind w:left="260" w:firstLine="540"/>
        <w:spacing w:after="0" w:line="263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3.3.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">
        <w:r>
          <w:rPr>
            <w:rFonts w:ascii="Calibri" w:hAnsi="Calibri" w:eastAsia="Calibri" w:cs="Calibri"/>
            <w:sz w:val="22"/>
            <w:szCs w:val="22"/>
            <w:color w:val="0000FF"/>
          </w:rPr>
          <w:t>Приказ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МВД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июня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510 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 внесении изменений в приказ МВД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августа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767 "</w:t>
      </w:r>
      <w:r>
        <w:rPr>
          <w:rFonts w:ascii="Calibri" w:hAnsi="Calibri" w:eastAsia="Calibri" w:cs="Calibri"/>
          <w:sz w:val="22"/>
          <w:szCs w:val="22"/>
          <w:color w:val="auto"/>
        </w:rPr>
        <w:t>Вопросы организации сопровождения транспортных средств</w:t>
      </w:r>
    </w:p>
    <w:p>
      <w:pPr>
        <w:sectPr>
          <w:pgSz w:w="11900" w:h="16838" w:orient="portrait"/>
          <w:cols w:equalWidth="0" w:num="1">
            <w:col w:w="9620"/>
          </w:cols>
          <w:pgMar w:top="1128" w:right="846" w:bottom="590" w:left="1440" w:header="0" w:footer="0" w:gutter="0"/>
        </w:sectPr>
      </w:pPr>
    </w:p>
    <w:bookmarkStart w:name="page3" w:id="2"/>
    <w:bookmarkEnd w:id="2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патрульными автомобилями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" &lt;2&gt;.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33172.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3.4.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8">
        <w:r>
          <w:rPr>
            <w:rFonts w:ascii="Calibri" w:hAnsi="Calibri" w:eastAsia="Calibri" w:cs="Calibri"/>
            <w:sz w:val="22"/>
            <w:szCs w:val="22"/>
            <w:color w:val="0000FF"/>
          </w:rPr>
          <w:t>Приказ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МВД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940 "</w:t>
      </w:r>
      <w:r>
        <w:rPr>
          <w:rFonts w:ascii="Calibri" w:hAnsi="Calibri" w:eastAsia="Calibri" w:cs="Calibri"/>
          <w:sz w:val="22"/>
          <w:szCs w:val="22"/>
          <w:color w:val="auto"/>
        </w:rPr>
        <w:t>О внесении изменений в Инструкцию по осуществлению сопровождения транспортных средств патрульными автомобилями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утвержденную приказом МВД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августа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767" &lt;3&gt;.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&lt;3&gt;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45444.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 w:firstLine="541"/>
        <w:spacing w:after="0" w:line="263" w:lineRule="auto"/>
        <w:tabs>
          <w:tab w:val="left" w:leader="none" w:pos="1110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Контроль за выполнением настоящего приказа возложить на первого заместителя Министра генерал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полковника полиции 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Горового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Министр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генерал полиции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Российской Федерации</w:t>
      </w:r>
    </w:p>
    <w:p>
      <w:pPr>
        <w:ind w:left="80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В</w:t>
      </w:r>
      <w:r>
        <w:rPr>
          <w:rFonts w:ascii="Calibri" w:hAnsi="Calibri" w:eastAsia="Calibri" w:cs="Calibri"/>
          <w:sz w:val="21"/>
          <w:szCs w:val="21"/>
          <w:color w:val="auto"/>
        </w:rPr>
        <w:t>.</w:t>
      </w:r>
      <w:r>
        <w:rPr>
          <w:rFonts w:ascii="Calibri" w:hAnsi="Calibri" w:eastAsia="Calibri" w:cs="Calibri"/>
          <w:sz w:val="21"/>
          <w:szCs w:val="21"/>
          <w:color w:val="auto"/>
        </w:rPr>
        <w:t>КОЛОКОЛЬЦЕВ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Приложение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приказу МВД России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22.03.2019 N 177</w:t>
      </w: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ПОРЯДОК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ОСУЩЕСТВЛЕНИЯ СОПРОВОЖДЕНИЯ ТРАНСПОРТНЫХ СРЕДСТВ</w:t>
      </w:r>
    </w:p>
    <w:p>
      <w:pPr>
        <w:jc w:val="center"/>
        <w:ind w:left="2120" w:right="1460" w:hanging="412"/>
        <w:spacing w:after="0" w:line="256" w:lineRule="auto"/>
        <w:tabs>
          <w:tab w:val="left" w:leader="none" w:pos="1868"/>
        </w:tabs>
        <w:numPr>
          <w:ilvl w:val="1"/>
          <w:numId w:val="4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ПРИМЕНЕНИЕМ АВТОМОБИЛЕЙ ГОСУДАРСТВЕННОЙ ИНСПЕКЦИИ БЕЗОПАСНОСТИ ДОРОЖНОГО ДВИЖЕНИЯ МИНИСТЕРСТВА ВНУТРЕННИХ ДЕЛ РОССИЙСКОЙ ФЕДЕРАЦИИ</w:t>
      </w:r>
    </w:p>
    <w:p>
      <w:pPr>
        <w:spacing w:after="0" w:line="215" w:lineRule="exact"/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</w:p>
    <w:p>
      <w:pPr>
        <w:ind w:left="980" w:hanging="179"/>
        <w:spacing w:after="0"/>
        <w:tabs>
          <w:tab w:val="left" w:leader="none" w:pos="980"/>
        </w:tabs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Общие положения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44" w:lineRule="auto"/>
        <w:tabs>
          <w:tab w:val="left" w:leader="none" w:pos="1035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Порядок определяет процедуру назначения и осуществления сопровождения транспортных средств автомобилями Государственной инспекции безопасности дорожного движения Министерства внутренних дел Российской Федерации с нанесенными на наружные поверхности специальными цветографическими схемами и оборудованными устройствами для подачи специальных световых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проблесковыми маячками синего и красного цвета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звуковых сигналов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Далее также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автомобили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44" w:lineRule="auto"/>
        <w:tabs>
          <w:tab w:val="left" w:leader="none" w:pos="1026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Правовую основу сопровождения транспортных средств автомобилями Госавтоинспекции </w:t>
      </w: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составляет Федеральный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9">
        <w:r>
          <w:rPr>
            <w:rFonts w:ascii="Calibri" w:hAnsi="Calibri" w:eastAsia="Calibri" w:cs="Calibri"/>
            <w:sz w:val="22"/>
            <w:szCs w:val="22"/>
            <w:color w:val="0000FF"/>
          </w:rPr>
          <w:t>закон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февраля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3-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 полиции</w:t>
      </w:r>
      <w:r>
        <w:rPr>
          <w:rFonts w:ascii="Calibri" w:hAnsi="Calibri" w:eastAsia="Calibri" w:cs="Calibri"/>
          <w:sz w:val="22"/>
          <w:szCs w:val="22"/>
          <w:color w:val="auto"/>
        </w:rPr>
        <w:t>" &lt;3&gt;,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0">
        <w:r>
          <w:rPr>
            <w:rFonts w:ascii="Calibri" w:hAnsi="Calibri" w:eastAsia="Calibri" w:cs="Calibri"/>
            <w:sz w:val="22"/>
            <w:szCs w:val="22"/>
            <w:color w:val="0000FF"/>
          </w:rPr>
          <w:t>Положение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Государственной инспекции безопасности дорожного движения Министерства внутренних дел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утвержденное Указом Президента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июня </w:t>
      </w:r>
      <w:r>
        <w:rPr>
          <w:rFonts w:ascii="Calibri" w:hAnsi="Calibri" w:eastAsia="Calibri" w:cs="Calibri"/>
          <w:sz w:val="22"/>
          <w:szCs w:val="22"/>
          <w:color w:val="auto"/>
        </w:rPr>
        <w:t>1998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711 &lt;4&gt;,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иные указы и распоряжения Президента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1">
        <w:r>
          <w:rPr>
            <w:rFonts w:ascii="Calibri" w:hAnsi="Calibri" w:eastAsia="Calibri" w:cs="Calibri"/>
            <w:sz w:val="22"/>
            <w:szCs w:val="22"/>
            <w:color w:val="0000FF"/>
          </w:rPr>
          <w:t>Положение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сопровождении транспортных средств автомобилями Государственной инспекции безопасности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654" w:left="1440" w:header="0" w:footer="0" w:gutter="0"/>
        </w:sectPr>
      </w:pPr>
    </w:p>
    <w:bookmarkStart w:name="page5" w:id="4"/>
    <w:bookmarkEnd w:id="4"/>
    <w:p>
      <w:pPr>
        <w:jc w:val="both"/>
        <w:ind w:left="260"/>
        <w:spacing w:after="0" w:line="24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дорожного движения Министерства внутренних дел Российской Федерации и военной автомобильной 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утвержденное постановлением 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20 &lt;5&gt;,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иные постановления и распоряжения Правительства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нормативные правовые акты Министерства внутренних дел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настоящий Порядок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Далее также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сопровождение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&lt;3&gt;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2011, N 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900;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3880,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3881; N 30,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4595; N 48,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6730; N 49,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7018,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7020,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7067; N 50,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7352; 2012, N 26,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3441; N 50,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6967; 2013, N 14,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1645; N 26,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3207;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3477; N 48,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6165;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6953; 2014, N 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558,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559,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566, N 30,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4259, N 42,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5615,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7542; 2015, N 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. 1021, N 7, </w:t>
      </w:r>
      <w:r>
        <w:rPr>
          <w:rFonts w:ascii="Calibri" w:hAnsi="Calibri" w:eastAsia="Calibri" w:cs="Calibri"/>
          <w:sz w:val="22"/>
          <w:szCs w:val="22"/>
          <w:color w:val="auto"/>
        </w:rPr>
        <w:t>ст</w:t>
      </w:r>
      <w:r>
        <w:rPr>
          <w:rFonts w:ascii="Calibri" w:hAnsi="Calibri" w:eastAsia="Calibri" w:cs="Calibri"/>
          <w:sz w:val="22"/>
          <w:szCs w:val="22"/>
          <w:color w:val="auto"/>
        </w:rPr>
        <w:t>. 1022, N 10,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1393, N 29,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4374; 2016, N 26,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3870,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4160,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4238; 2017, N 22,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3071, N 25,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3591, N 31,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4821, N 50,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7562.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&lt;4&gt;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1998, N 25,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2897; 2002,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2679; 2005, N 19,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1781; 2007, N 18,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2180; 2008,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3250; 2010,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. 7053; 2011, N 44, </w:t>
      </w:r>
      <w:r>
        <w:rPr>
          <w:rFonts w:ascii="Calibri" w:hAnsi="Calibri" w:eastAsia="Calibri" w:cs="Calibri"/>
          <w:sz w:val="22"/>
          <w:szCs w:val="22"/>
          <w:color w:val="auto"/>
        </w:rPr>
        <w:t>ст</w:t>
      </w:r>
      <w:r>
        <w:rPr>
          <w:rFonts w:ascii="Calibri" w:hAnsi="Calibri" w:eastAsia="Calibri" w:cs="Calibri"/>
          <w:sz w:val="22"/>
          <w:szCs w:val="22"/>
          <w:color w:val="auto"/>
        </w:rPr>
        <w:t>. 6240; 2013, N 22,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2786; 2014, N 14,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1616; 2015, N 14,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2107; 2017, N 21,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2992.</w:t>
      </w: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&lt;5&gt;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Положение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1020" w:hanging="219"/>
        <w:spacing w:after="0"/>
        <w:tabs>
          <w:tab w:val="left" w:leader="none" w:pos="1020"/>
        </w:tabs>
        <w:numPr>
          <w:ilvl w:val="0"/>
          <w:numId w:val="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Основными задачами сопровождения являются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Реализация дополнительных мер по предупреждению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транспортных происшествий с участием сопровождаемых транспортных средств по маршруту следования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Обеспечение приоритетного передвижения сопровождаемых транспортных средств по маршруту следования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 w:firstLine="541"/>
        <w:spacing w:after="0" w:line="263" w:lineRule="auto"/>
        <w:tabs>
          <w:tab w:val="left" w:leader="none" w:pos="1232"/>
        </w:tabs>
        <w:numPr>
          <w:ilvl w:val="0"/>
          <w:numId w:val="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Сопровождение транспортных средств автомобилями сопровождения может осуществляться в следующих случаях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Организованная перевозка групп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Организованная перевозка участников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проводимых Президентом Российской Федерации или Председателем Правительства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Движение тяжеловесных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крупногабаритных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перевозки грузов повышенной опасности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5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Раздел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1.10.3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Приложения А Европейского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2">
        <w:r>
          <w:rPr>
            <w:rFonts w:ascii="Calibri" w:hAnsi="Calibri" w:eastAsia="Calibri" w:cs="Calibri"/>
            <w:sz w:val="22"/>
            <w:szCs w:val="22"/>
            <w:color w:val="0000FF"/>
          </w:rPr>
          <w:t>соглашения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 международной дорожной перевозке опасных грузов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сентября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1957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ДОПОГ</w:t>
      </w:r>
      <w:r>
        <w:rPr>
          <w:rFonts w:ascii="Calibri" w:hAnsi="Calibri" w:eastAsia="Calibri" w:cs="Calibri"/>
          <w:sz w:val="22"/>
          <w:szCs w:val="22"/>
          <w:color w:val="auto"/>
        </w:rPr>
        <w:t>/ADR).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февраля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1994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Российская Федерация присоединилась к данному соглашению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Собрание актов Президента и Правительства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1994,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N 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508).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Передвижение воинской колонны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4.5.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Передвижение транспортных средств и специальной техники при проведении мероприятий по предупреждению и ликвидации последствий чрезвычайных ситуаций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4.6.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Проведение иных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сопровождение прямо предписывается актами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850" w:left="1440" w:header="0" w:footer="0" w:gutter="0"/>
        </w:sectPr>
      </w:pPr>
    </w:p>
    <w:bookmarkStart w:name="page7" w:id="6"/>
    <w:bookmarkEnd w:id="6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Президента Российской Федерации либо Правительства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4.7.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Передвижение транспортного средства при следовании в служебных целях высшего должностного лица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руководителя высшего исполнительного органа государственной власти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)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пределах территории соответствующего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передвижение транспортного средства при следовании в служебных целях высших должностных лиц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Москвы и Московской области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пределах территорий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Москвы и Московской области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высших должностных лиц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Санкт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Петербурга и Ленинградской области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пределах территорий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Санкт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Петербурга и Ленинградской области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высших должностных лиц Республики Крым и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Севастополя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пределах территорий Республики Крым и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Севастополя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left="1020" w:hanging="219"/>
        <w:spacing w:after="0"/>
        <w:tabs>
          <w:tab w:val="left" w:leader="none" w:pos="1020"/>
        </w:tabs>
        <w:numPr>
          <w:ilvl w:val="0"/>
          <w:numId w:val="9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Рассмотрение вопроса о назначении сопровождения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43" w:lineRule="auto"/>
        <w:tabs>
          <w:tab w:val="left" w:leader="none" w:pos="1035"/>
        </w:tabs>
        <w:numPr>
          <w:ilvl w:val="0"/>
          <w:numId w:val="1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Основанием для рассмотрения вопроса о назначении сопровождения является заявка на сопровождение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патрульным автомобилем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патрульными автомобилями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подаваемая заинтересованными физическими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или юридическими лицами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органами внутренних дел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войсками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воинскими формированиями и органами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указанными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которых федеральным законом предусмотрена военная служба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0000FF"/>
        </w:rPr>
        <w:t>приложение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N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 настоящему Порядку</w:t>
      </w:r>
      <w:r>
        <w:rPr>
          <w:rFonts w:ascii="Calibri" w:hAnsi="Calibri" w:eastAsia="Calibri" w:cs="Calibri"/>
          <w:sz w:val="22"/>
          <w:szCs w:val="22"/>
          <w:color w:val="auto"/>
        </w:rPr>
        <w:t>) &lt;1&gt;.</w:t>
      </w: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заявка на сопровождение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/>
        <w:tabs>
          <w:tab w:val="left" w:leader="none" w:pos="1038"/>
        </w:tabs>
        <w:numPr>
          <w:ilvl w:val="1"/>
          <w:numId w:val="1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Рассмотрение вопроса о назначении сопровождения воинских колонн Вооруженных Сил Российской Федерации автомобилями сопровождения осуществляется в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определяемом совместным нормативным правовым актом Министерства внутренних дел Российской Федерации</w:t>
      </w:r>
    </w:p>
    <w:p>
      <w:pPr>
        <w:ind w:left="440" w:hanging="180"/>
        <w:spacing w:after="0"/>
        <w:tabs>
          <w:tab w:val="left" w:leader="none" w:pos="440"/>
        </w:tabs>
        <w:numPr>
          <w:ilvl w:val="0"/>
          <w:numId w:val="1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Министерства обороны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&lt;2&gt;.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4">
        <w:r>
          <w:rPr>
            <w:rFonts w:ascii="Calibri" w:hAnsi="Calibri" w:eastAsia="Calibri" w:cs="Calibri"/>
            <w:sz w:val="22"/>
            <w:szCs w:val="22"/>
            <w:color w:val="0000FF"/>
          </w:rPr>
          <w:t>Подпункт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г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пункта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9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Положения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5" w:lineRule="auto"/>
        <w:tabs>
          <w:tab w:val="left" w:leader="none" w:pos="1187"/>
        </w:tabs>
        <w:numPr>
          <w:ilvl w:val="0"/>
          <w:numId w:val="1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Рассмотрение вопроса о назначении сопровождения воинских колонн войск национальной гвардии Российской Федерации автомобилями сопровождения осуществляется в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определяемом совместным нормативным правовым актом Министерства внутренних дел Российской Федерации и Федеральной службы войск национальной гвардии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&lt;3&gt;.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&lt;3&gt;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4">
        <w:r>
          <w:rPr>
            <w:rFonts w:ascii="Calibri" w:hAnsi="Calibri" w:eastAsia="Calibri" w:cs="Calibri"/>
            <w:sz w:val="22"/>
            <w:szCs w:val="22"/>
            <w:color w:val="0000FF"/>
          </w:rPr>
          <w:t>Подпункт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г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пункта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9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Положения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/>
        <w:tabs>
          <w:tab w:val="left" w:leader="none" w:pos="1081"/>
        </w:tabs>
        <w:numPr>
          <w:ilvl w:val="1"/>
          <w:numId w:val="1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Рассмотрение заявки на сопровождение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котором следуют иностранные представители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определенные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5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1027 "</w:t>
      </w:r>
      <w:r>
        <w:rPr>
          <w:rFonts w:ascii="Calibri" w:hAnsi="Calibri" w:eastAsia="Calibri" w:cs="Calibri"/>
          <w:sz w:val="22"/>
          <w:szCs w:val="22"/>
          <w:color w:val="auto"/>
        </w:rPr>
        <w:t>О сопровождении транспортных средств некоторых иностранных представителей автомобилями Государственной инспекции безопасности дорожного движения Министерства внутренних дел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 &lt;4&gt;,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осуществляется</w:t>
      </w:r>
    </w:p>
    <w:p>
      <w:pPr>
        <w:ind w:left="420" w:hanging="160"/>
        <w:spacing w:after="0"/>
        <w:tabs>
          <w:tab w:val="left" w:leader="none" w:pos="420"/>
        </w:tabs>
        <w:numPr>
          <w:ilvl w:val="0"/>
          <w:numId w:val="1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соответствии с настоящим Порядком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&lt;4&gt;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2010,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7090; 2015, N 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826" w:left="1440" w:header="0" w:footer="0" w:gutter="0"/>
        </w:sectPr>
      </w:pPr>
    </w:p>
    <w:bookmarkStart w:name="page9" w:id="8"/>
    <w:bookmarkEnd w:id="8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1174, N 44,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6122; 2016, N 42,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5941; 2017, N 48,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7227.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1020" w:hanging="219"/>
        <w:spacing w:after="0"/>
        <w:tabs>
          <w:tab w:val="left" w:leader="none" w:pos="1020"/>
        </w:tabs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Заявка на сопровождение транспортного средства подается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9.1.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необходимости организации сопровождения по дорогам общего пользования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расположенным на территории нескольких муниципальных образований в пределах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закрытых административно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территориальных образований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нескольких субъектов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подразделение Госавтоинспекции территориального органа МВД России на региональном уровне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&lt;5&gt;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месту начала сопровождения либо Центр специального назначения в области обеспечения безопасности дорожного движения Министерства внутренних дел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&lt;6&gt;,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Главное управление по обеспечению безопасности дорожного движения Министерства внутренних дел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&lt;5&gt;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подразделение Госавтоинспекции на региональном уровне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&lt;6&gt;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ЦСН БДД МВД России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9.2.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необходимости организации сопровождения по дорогам общего пользования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расположенным в пределах районов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городов и иных муниципальных образований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закрытых административно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территориальных образований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комплекса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Байконур</w:t>
      </w:r>
      <w:r>
        <w:rPr>
          <w:rFonts w:ascii="Calibri" w:hAnsi="Calibri" w:eastAsia="Calibri" w:cs="Calibri"/>
          <w:sz w:val="22"/>
          <w:szCs w:val="22"/>
          <w:color w:val="auto"/>
        </w:rPr>
        <w:t>",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подразделение Госавтоинспекции территориального органа МВД России на районном уровне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месту начала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подразделение Госавтоинспекции на районном уровне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45" w:lineRule="auto"/>
        <w:tabs>
          <w:tab w:val="left" w:leader="none" w:pos="1218"/>
        </w:tabs>
        <w:numPr>
          <w:ilvl w:val="0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Заявка на сопровождение транспортного средства может подаваться при личном обращении в подразделение Госавтоинспекции либо направляться посредством официального сайта Государственной инспекции безопасности дорожного движения Министерства внутренних дел Российской Федерации в 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телекоммуникационной 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 (www.gibdd.ru;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гибдд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рф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почтового отправления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140" w:hanging="340"/>
        <w:spacing w:after="0"/>
        <w:tabs>
          <w:tab w:val="left" w:leader="none" w:pos="1140"/>
        </w:tabs>
        <w:numPr>
          <w:ilvl w:val="0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заявке на сопровождение транспортного средства прилагаются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11.1.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Копии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6">
        <w:r>
          <w:rPr>
            <w:rFonts w:ascii="Calibri" w:hAnsi="Calibri" w:eastAsia="Calibri" w:cs="Calibri"/>
            <w:sz w:val="22"/>
            <w:szCs w:val="22"/>
            <w:color w:val="0000FF"/>
          </w:rPr>
          <w:t>подпунктами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а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"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</w:t>
        </w:r>
      </w:hyperlink>
      <w:hyperlink r:id="rId27">
        <w:r>
          <w:rPr>
            <w:rFonts w:ascii="Calibri" w:hAnsi="Calibri" w:eastAsia="Calibri" w:cs="Calibri"/>
            <w:sz w:val="22"/>
            <w:szCs w:val="22"/>
            <w:color w:val="0000FF"/>
          </w:rPr>
          <w:t>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"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</w:t>
        </w:r>
      </w:hyperlink>
      <w:hyperlink r:id="rId28">
        <w:r>
          <w:rPr>
            <w:rFonts w:ascii="Calibri" w:hAnsi="Calibri" w:eastAsia="Calibri" w:cs="Calibri"/>
            <w:sz w:val="22"/>
            <w:szCs w:val="22"/>
            <w:color w:val="0000FF"/>
          </w:rPr>
          <w:t>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пункта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организованной перевозки группы детей автобусами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&lt;2&gt;,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копия лицензии на перевозку пассажиров автомобильным транспортом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оборудованным для перевозок более восьми человек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&lt;3&gt;,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подпунктом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4.1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47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Утверждены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9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2013 </w:t>
      </w: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. N 1177 (</w:t>
      </w:r>
      <w:r>
        <w:rPr>
          <w:rFonts w:ascii="Calibri" w:hAnsi="Calibri" w:eastAsia="Calibri" w:cs="Calibri"/>
          <w:sz w:val="22"/>
          <w:szCs w:val="22"/>
          <w:color w:val="auto"/>
        </w:rPr>
        <w:t>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2013,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7174; 2014, N 26,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3576; 2015,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4083; 2016, N 26,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4072; 2017, N 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386, N 28,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4147; 2018, N 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. 359). 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Правила организованной перевозки детей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18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45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&lt;3&gt;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0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24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части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статьи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12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Федерального закона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99-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 лицензировании отдельных видов деятельности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 (</w:t>
      </w:r>
      <w:r>
        <w:rPr>
          <w:rFonts w:ascii="Calibri" w:hAnsi="Calibri" w:eastAsia="Calibri" w:cs="Calibri"/>
          <w:sz w:val="22"/>
          <w:szCs w:val="22"/>
          <w:color w:val="auto"/>
        </w:rPr>
        <w:t>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, 2011, N 19,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2716; 2012, N 31,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4322; 2013, N 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874;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3477; 2014, N 30,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4256; N 42,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5615; 2015, N 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11; N 29,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4342; N 44,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6047; 2016, N 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51; 2018, N 31,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4838; N 32,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5116; N 45,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6841; N 53,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8424).</w:t>
      </w:r>
    </w:p>
    <w:p>
      <w:pPr>
        <w:spacing w:after="0" w:line="23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11.2.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Копии диагностических карт на транспортные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входящие в состав воинской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656" w:left="1440" w:header="0" w:footer="0" w:gutter="0"/>
        </w:sectPr>
      </w:pPr>
    </w:p>
    <w:bookmarkStart w:name="page11" w:id="10"/>
    <w:bookmarkEnd w:id="10"/>
    <w:p>
      <w:pPr>
        <w:jc w:val="both"/>
        <w:ind w:left="26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колонны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иные сведения об исправном техническом состоянии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исключением передвижения транспортных средств боевой группы эксплуатации и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являющихся опытными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испытательными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образцами военной и специальной техники</w:t>
      </w:r>
      <w:r>
        <w:rPr>
          <w:rFonts w:ascii="Calibri" w:hAnsi="Calibri" w:eastAsia="Calibri" w:cs="Calibri"/>
          <w:sz w:val="22"/>
          <w:szCs w:val="22"/>
          <w:color w:val="auto"/>
        </w:rPr>
        <w:t>,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подпунктом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4.4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11.3.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Копии специальных разрешений на движение по автомобильным дорогам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перевозку опасных грузов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&lt;4&gt;,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копии специальных разрешений на движение по автомобильным дорогам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перевозку тяжеловесных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крупногабаритных грузов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&lt;1&gt;,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подпунктом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4.3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000000"/>
        </w:rPr>
        <w:t>.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При получении специального разрешения на движение такого транспортного средства по установленному постоянному маршруту в электронной форме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&lt;2&gt;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форме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&lt;2&gt;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указывается официальный сайт в информационно</w:t>
      </w:r>
      <w:r>
        <w:rPr>
          <w:rFonts w:ascii="Calibri" w:hAnsi="Calibri" w:eastAsia="Calibri" w:cs="Calibri"/>
          <w:sz w:val="22"/>
          <w:szCs w:val="22"/>
          <w:color w:val="000000"/>
        </w:rPr>
        <w:t>-</w:t>
      </w:r>
      <w:r>
        <w:rPr>
          <w:rFonts w:ascii="Calibri" w:hAnsi="Calibri" w:eastAsia="Calibri" w:cs="Calibri"/>
          <w:sz w:val="22"/>
          <w:szCs w:val="22"/>
          <w:color w:val="000000"/>
        </w:rPr>
        <w:t>телекоммуникационной сети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000000"/>
        </w:rPr>
        <w:t>Интернет</w:t>
      </w:r>
      <w:r>
        <w:rPr>
          <w:rFonts w:ascii="Calibri" w:hAnsi="Calibri" w:eastAsia="Calibri" w:cs="Calibri"/>
          <w:sz w:val="22"/>
          <w:szCs w:val="22"/>
          <w:color w:val="000000"/>
        </w:rPr>
        <w:t>",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на котором размещена соответствующая информация</w:t>
      </w:r>
      <w:r>
        <w:rPr>
          <w:rFonts w:ascii="Calibri" w:hAnsi="Calibri" w:eastAsia="Calibri" w:cs="Calibri"/>
          <w:sz w:val="22"/>
          <w:szCs w:val="22"/>
          <w:color w:val="000000"/>
        </w:rPr>
        <w:t>.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Представление копий транспортных накладных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&lt;3&gt;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допускается после их составления грузоотправителем</w:t>
      </w:r>
      <w:r>
        <w:rPr>
          <w:rFonts w:ascii="Calibri" w:hAnsi="Calibri" w:eastAsia="Calibri" w:cs="Calibri"/>
          <w:sz w:val="22"/>
          <w:szCs w:val="22"/>
          <w:color w:val="000000"/>
        </w:rPr>
        <w:t>.</w:t>
      </w: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2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&lt;4&gt;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1">
        <w:r>
          <w:rPr>
            <w:rFonts w:ascii="Calibri" w:hAnsi="Calibri" w:eastAsia="Calibri" w:cs="Calibri"/>
            <w:sz w:val="22"/>
            <w:szCs w:val="22"/>
            <w:color w:val="0000FF"/>
          </w:rPr>
          <w:t>Приложение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N 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к Порядку выдачи специального разрешения на движение по автомобильным дорогам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осуществляющего перевозку опасных грузов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утвержденного приказом Минтранса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179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сентября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21782),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изменениями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внесенными приказами Минтранса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218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августа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25105),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июня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N 215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29183),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февраля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31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37229),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марта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70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42061),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августа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290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августа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47725).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1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2">
        <w:r>
          <w:rPr>
            <w:rFonts w:ascii="Calibri" w:hAnsi="Calibri" w:eastAsia="Calibri" w:cs="Calibri"/>
            <w:sz w:val="22"/>
            <w:szCs w:val="22"/>
            <w:color w:val="0000FF"/>
          </w:rPr>
          <w:t>Приложение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N 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к Порядку выдачи специального разрешения на движение по автомобильным дорогам дорогам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осуществляющего перевозки тяжеловесных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крупногабаритных грузов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утвержденному приказом Минтранса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258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октября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25656)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изменениями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внесенными приказами Минтранса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июня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32525),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июня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N 158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августа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43062), </w:t>
      </w: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сентября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272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марта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46064);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3">
        <w:r>
          <w:rPr>
            <w:rFonts w:ascii="Calibri" w:hAnsi="Calibri" w:eastAsia="Calibri" w:cs="Calibri"/>
            <w:sz w:val="22"/>
            <w:szCs w:val="22"/>
            <w:color w:val="0000FF"/>
          </w:rPr>
          <w:t>приложение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N 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к Порядку выдачи специальных разрешений на проезд крупногабаритных транспортных средств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тяжеловесных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масса с грузом или без груза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нагрузка на ось или группу осей которых превышают более чем на два процента допустимую массу транспортного средства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допустимую нагрузку на ось или группу осей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международные автомобильные перевозки грузов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по постоянным маршрутам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утвержденного приказом Минтранса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сентября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272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марта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46064),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изменениями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внесенными приказом Минтранса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269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августа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51936).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5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4">
        <w:r>
          <w:rPr>
            <w:rFonts w:ascii="Calibri" w:hAnsi="Calibri" w:eastAsia="Calibri" w:cs="Calibri"/>
            <w:sz w:val="22"/>
            <w:szCs w:val="22"/>
            <w:color w:val="0000FF"/>
          </w:rPr>
          <w:t>Часть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17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статьи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31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Федеральный закон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N 257-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 (</w:t>
      </w:r>
      <w:r>
        <w:rPr>
          <w:rFonts w:ascii="Calibri" w:hAnsi="Calibri" w:eastAsia="Calibri" w:cs="Calibri"/>
          <w:sz w:val="22"/>
          <w:szCs w:val="22"/>
          <w:color w:val="auto"/>
        </w:rPr>
        <w:t>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2007, N 46,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5553; 2015, N 29,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4374; N 48,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6723; 2016, N 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74; N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4190).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1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&lt;3&gt;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5">
        <w:r>
          <w:rPr>
            <w:rFonts w:ascii="Calibri" w:hAnsi="Calibri" w:eastAsia="Calibri" w:cs="Calibri"/>
            <w:sz w:val="22"/>
            <w:szCs w:val="22"/>
            <w:color w:val="0000FF"/>
          </w:rPr>
          <w:t>Приложение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N 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к Правилам перевозок грузов автомобильным транспортом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утвержденным постановлением 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апреля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272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634" w:left="1440" w:header="0" w:footer="0" w:gutter="0"/>
        </w:sectPr>
      </w:pPr>
    </w:p>
    <w:bookmarkStart w:name="page13" w:id="12"/>
    <w:bookmarkEnd w:id="12"/>
    <w:p>
      <w:pPr>
        <w:jc w:val="both"/>
        <w:ind w:left="26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2011, N 17,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2407; 2012, N 10,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1223; 2014, N 3,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281; 2015, N 50,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7162; 2016, N 49,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6901; 2017, N 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177, N 51,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7831).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Правила перевозок грузов автомобильным транспортом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51" w:lineRule="auto"/>
        <w:tabs>
          <w:tab w:val="left" w:leader="none" w:pos="1182"/>
        </w:tabs>
        <w:numPr>
          <w:ilvl w:val="0"/>
          <w:numId w:val="1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Заявка на сопровождение транспортного средства подается не менее чем за десять календарных дней до планируемой перевозки и рассматривается в пятидневный срок с даты ее поступления в подразделение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Исходя из конкретной обстановки при наличии объективных обстоятельств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позволяющих подать заявку в указанный срок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установленные данным пунктом сроки подачи и рассмотрения заявки могут быть сокращены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1140" w:hanging="339"/>
        <w:spacing w:after="0"/>
        <w:tabs>
          <w:tab w:val="left" w:leader="none" w:pos="1140"/>
        </w:tabs>
        <w:numPr>
          <w:ilvl w:val="1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рассмотрении заявки на сопровождение транспортного средства и решении вопроса</w:t>
      </w:r>
    </w:p>
    <w:p>
      <w:pPr>
        <w:ind w:left="420" w:hanging="159"/>
        <w:spacing w:after="0"/>
        <w:tabs>
          <w:tab w:val="left" w:leader="none" w:pos="420"/>
        </w:tabs>
        <w:numPr>
          <w:ilvl w:val="0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назначении сопровождения учитываются следующие условия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13.1.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Возможность передвижения транспортных средств без осуществления дополнительных мероприятий по обеспечению безопасности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13.2.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Оптимальность предлагаемого маршрута и графика следования с учетом интенсивности движения и соответствия автомобильной дороги требованиям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устанавливающим предельно допустимые значения по условиям обеспечения безопасности движения к параметрам и характеристикам эксплуатационного состояния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транспортно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эксплуатационным показателям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13.3.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Возможность использования альтернативных видов транспорта для перевозки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13.4.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Необходимость временного ограничения или прекращения движения транспортных средств на соответствующих участках автомобильных дорог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44" w:lineRule="auto"/>
        <w:tabs>
          <w:tab w:val="left" w:leader="none" w:pos="1198"/>
        </w:tabs>
        <w:numPr>
          <w:ilvl w:val="0"/>
          <w:numId w:val="1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случае если осуществление сопровождения требует временных ограничений или прекращения движения транспортных средств на автомобильных дорогах или их участках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заявитель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организатор перевозки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уведомляется о необходимости согласовать перевозку с федеральными органами исполнительной власти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органами исполнительной власти субъектов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органами местного самоуправления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ведении которых находятся эти автомобильные дороги или их участки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1"/>
        <w:spacing w:after="0" w:line="263" w:lineRule="auto"/>
        <w:tabs>
          <w:tab w:val="left" w:leader="none" w:pos="1261"/>
        </w:tabs>
        <w:numPr>
          <w:ilvl w:val="0"/>
          <w:numId w:val="1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Рассмотрение вопроса о сопровождении транспортных средств по территории нескольких субъектов Российской Федерации осуществляется в следующем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15.1.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рассмотрении вопроса о сопровождении подразделениями Госавтоинспекции нескольких субъектов Российской Федерации в границах обслуживаемой территории руководитель подразделения Госавтоинспекции на региональном уровне по месту начала сопровождения направляет копию поступившей заявки на сопровождение транспортного средства в соответствующие подразделения Госавтоинспекции на региональном уровне по маршруту следования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которые не позднее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3-</w:t>
      </w:r>
      <w:r>
        <w:rPr>
          <w:rFonts w:ascii="Calibri" w:hAnsi="Calibri" w:eastAsia="Calibri" w:cs="Calibri"/>
          <w:sz w:val="22"/>
          <w:szCs w:val="22"/>
          <w:color w:val="auto"/>
        </w:rPr>
        <w:t>х календарных дней после ее получения обязаны рассмотреть вопрос о возможности обеспечения сопровождения по обслуживаемой ими территории и проинформировать о принятом решении руководителя подразделения Госавтоинспекции на региональном уровне по месту начала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невозможности обеспечить сопровождение по закрепленной территории в ответе указываются причины отказа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принятии решения о сопровождении руководителями подразделений Госавтоинспекции на региональном уровне по маршруту сопровождения организуется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дополнительная проработка вопроса о месте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времени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порядке замены автомобилей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предоставления водителям сопровождаемых транспортных средств времени для отдыха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889" w:left="1440" w:header="0" w:footer="0" w:gutter="0"/>
        </w:sectPr>
      </w:pPr>
    </w:p>
    <w:bookmarkStart w:name="page15" w:id="14"/>
    <w:bookmarkEnd w:id="14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выполнение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пунктами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22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15.2.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рассмотрении вопроса о сопровождении одним подразделением Госавтоинспекции по всему маршруту следования руководителем подразделения Госавтоинспекции на региональном уровне по месту начала сопровождения обеспечивается согласование времени и маршрута сопровождения с соответствующими подразделениями Госавтоинспекции на региональном уровне по маршруту следования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15.3.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организации сопровождения автомобилями ЦСН БДД МВД России информация о планируемом сопровождении направляется ЦСН БДД МВД России в подразделения Госавтоинспекции на региональном уровне в соответствии с маршрутом следования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15.4.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Подразделения Госавтоинспекции на региональном уровне по маршруту движения сопровождаемых транспортных средств принимают необходимые меры по обеспечению безопасности их движения по территории соответствующего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1140" w:hanging="338"/>
        <w:spacing w:after="0"/>
        <w:tabs>
          <w:tab w:val="left" w:leader="none" w:pos="1140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Решение о назначении сопровождения принимается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16.1.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следования по дорогам общего пользования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главным государственным инспектором безопасности дорожного движения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его заместителями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начальником ЦСН БДД МВД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его заместителями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главными государственными инспекторами безопасности дорожного движения по субъектам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районам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городам и иным муниципальным образованиям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по нескольким муниципальным образованиям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должностными лицами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исполняющими их обязанности</w:t>
      </w:r>
      <w:r>
        <w:rPr>
          <w:rFonts w:ascii="Calibri" w:hAnsi="Calibri" w:eastAsia="Calibri" w:cs="Calibri"/>
          <w:sz w:val="22"/>
          <w:szCs w:val="22"/>
          <w:color w:val="auto"/>
        </w:rPr>
        <w:t>),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пределах соответствующего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муниципального образования или нескольких муниципальных образований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16.2.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выхода маршрута следования за пределы одного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главным государственным инспектором безопасности дорожного движения по субъекту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должностным лицом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исполняющим его обязанности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территории которого начинается движение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согласованию с главными государственными инспекторами безопасности дорожного движения по субъектам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должностными лицами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исполняющими их обязанности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территориальности в соответствии с маршрутом следования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16.3.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следования по дорогам в пределах закрытого административно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территориального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руководителем подразделения Госавтоинспекции в соответствующем закрытом административно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территориальном образовании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16.4.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выхода маршрута следования за пределы муниципального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закрытого административно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территориального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главными государственными инспекторами безопасности дорожного движения по районам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городам и иным муниципальным образованиям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по нескольким муниципальным образованиям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должностными лицами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исполняющими их обязанности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руководителем подразделения Госавтоинспекции в соответствующем закрытом административно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территориальном образовании по согласованию с главными государственными инспекторами безопасности дорожного движения субъектов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должностными лицами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исполняющими их обязанности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территориальности в соответствии с маршрутом следования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ind w:left="260" w:firstLine="541"/>
        <w:spacing w:after="0" w:line="263" w:lineRule="auto"/>
        <w:tabs>
          <w:tab w:val="left" w:leader="none" w:pos="1182"/>
        </w:tabs>
        <w:numPr>
          <w:ilvl w:val="1"/>
          <w:numId w:val="2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 отказе в назначении сопровождения лицу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подавшему заявку на сопровождение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направляется мотивированный ответ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1"/>
        <w:spacing w:after="0" w:line="263" w:lineRule="auto"/>
        <w:tabs>
          <w:tab w:val="left" w:leader="none" w:pos="1222"/>
        </w:tabs>
        <w:numPr>
          <w:ilvl w:val="1"/>
          <w:numId w:val="2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Решение об отказе в сопровождении может быть обжаловано в соответствии с законодательством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1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80" w:hanging="279"/>
        <w:spacing w:after="0"/>
        <w:tabs>
          <w:tab w:val="left" w:leader="none" w:pos="1080"/>
        </w:tabs>
        <w:numPr>
          <w:ilvl w:val="0"/>
          <w:numId w:val="21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Организация сопровождения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611" w:left="1440" w:header="0" w:footer="0" w:gutter="0"/>
        </w:sectPr>
      </w:pPr>
    </w:p>
    <w:bookmarkStart w:name="page17" w:id="16"/>
    <w:bookmarkEnd w:id="16"/>
    <w:p>
      <w:pPr>
        <w:ind w:left="1140" w:hanging="338"/>
        <w:spacing w:after="0"/>
        <w:tabs>
          <w:tab w:val="left" w:leader="none" w:pos="1140"/>
        </w:tabs>
        <w:numPr>
          <w:ilvl w:val="0"/>
          <w:numId w:val="2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Организация сопровождения включает в себя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19.1.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Методическое обеспечение деятельности подразделений Госавтоинспекции территориальных органов МВД России на региональном и районном уровнях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19.2.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Профессиональную подготовку сотрудников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привлекаемых к организации и осуществлению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включая подготовку и допуск водителей к управлению транспортными средствами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оборудованными устройствами для подачи специальных световых и звуковых сигналов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&lt;1&gt;.</w:t>
      </w:r>
    </w:p>
    <w:p>
      <w:pPr>
        <w:spacing w:after="0" w:line="19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4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6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876 "</w:t>
      </w:r>
      <w:r>
        <w:rPr>
          <w:rFonts w:ascii="Calibri" w:hAnsi="Calibri" w:eastAsia="Calibri" w:cs="Calibri"/>
          <w:sz w:val="22"/>
          <w:szCs w:val="22"/>
          <w:color w:val="auto"/>
        </w:rPr>
        <w:t>О подготовке и допуске водителей к управлению транспортными средствами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оборудованными устройствами для подачи специальных световых и звуковых сигналов</w:t>
      </w:r>
      <w:r>
        <w:rPr>
          <w:rFonts w:ascii="Calibri" w:hAnsi="Calibri" w:eastAsia="Calibri" w:cs="Calibri"/>
          <w:sz w:val="22"/>
          <w:szCs w:val="22"/>
          <w:color w:val="auto"/>
        </w:rPr>
        <w:t>" (</w:t>
      </w:r>
      <w:r>
        <w:rPr>
          <w:rFonts w:ascii="Calibri" w:hAnsi="Calibri" w:eastAsia="Calibri" w:cs="Calibri"/>
          <w:sz w:val="22"/>
          <w:szCs w:val="22"/>
          <w:color w:val="auto"/>
        </w:rPr>
        <w:t>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2007,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6460; 2009, N 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971; 2011, N 42,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5922; 2012, N 37,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5002, N 53,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7931; 2016, N 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692, N 49,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6914; 2017,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4052; 2018,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8303).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19.3.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Подготовку автомобилей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технических средств и средств связи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используемых при сопровождении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19.4.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Информирование заинтересованных физических и юридических лиц о порядке назначения и осуществления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19.5.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Взаимодействие с военной автомобильной инспекцией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иными органами и организациями по вопросам обеспечения безопасности дорожного движения при осуществлении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19.6.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Учет и анализ работы по осуществлению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выработку и принятие мер по ее совершенствованию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19.7.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Контроль за соблюдением требований нормативных правовых актов в части назначения и осуществления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50" w:lineRule="auto"/>
        <w:tabs>
          <w:tab w:val="left" w:leader="none" w:pos="1196"/>
        </w:tabs>
        <w:numPr>
          <w:ilvl w:val="0"/>
          <w:numId w:val="2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Руководителями подразделений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их заместителями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принявшими решение о назначении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организуется комплекс подготовительных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который включает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Изучение маршрута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особенностей организации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системы связи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дислокации постов и маршрутов патрулирования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возможности взаимодействия с ними нарядов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необходимости и возможности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предварительное обследование выбранного маршрута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Определение необходимого количества автомобилей сопровождения с учетом особенностей маршрута и условий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весогабаритных и скоростных параметров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их количества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260" w:firstLine="541"/>
        <w:spacing w:after="0" w:line="263" w:lineRule="auto"/>
        <w:tabs>
          <w:tab w:val="left" w:leader="none" w:pos="1016"/>
        </w:tabs>
        <w:numPr>
          <w:ilvl w:val="0"/>
          <w:numId w:val="2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случае если количество сопровождаемых транспортных средств превышает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единиц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выделяется не менее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автомобилей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Максимальное количество транспортных средств в организованной транспортной колонне не должно превышать двадцати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Назначение наряда сопровождения и старшего наряда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383" w:right="846" w:bottom="799" w:left="1440" w:header="0" w:footer="0" w:gutter="0"/>
        </w:sectPr>
      </w:pPr>
    </w:p>
    <w:bookmarkStart w:name="page19" w:id="18"/>
    <w:bookmarkEnd w:id="18"/>
    <w:p>
      <w:pPr>
        <w:jc w:val="both"/>
        <w:ind w:left="260" w:firstLine="540"/>
        <w:spacing w:after="0" w:line="24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Наряд сопровождения должен состоять не менее чем из двух сотрудников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состав наряда сопровождения включаются наиболее подготовленные сотрудники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имеющие стаж службы в подразделениях Госавтоинспекции и стаж управления транспортными средствами не менее трех лет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допущенные к управлению транспортными средствами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оборудованными устройствами для подачи специальных световых и звуковых сигналов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Согласование с подразделениями Госавтоинспекции по маршруту следования порядка взаимодействия в случаях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20.5.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Определение порядка взаимодействия наряда сопровождения и нарядов по маршруту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20.6.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Определение места и темы инструктажа наряда сопровождения и сотрудников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задействованных для его обеспечения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20.7.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необходимости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20.7.1.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Инициирование замены водителей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отвечающих квалификационным требованиям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не имеющих права на управление транспортными средствами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по состоянию здоровья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подлежащих сопровождению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имеющих технические неисправности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которых их эксплуатация запрещена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не прошедших технический осмотр в соответствии с законодательством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3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7">
        <w:r>
          <w:rPr>
            <w:rFonts w:ascii="Calibri" w:hAnsi="Calibri" w:eastAsia="Calibri" w:cs="Calibri"/>
            <w:sz w:val="22"/>
            <w:szCs w:val="22"/>
            <w:color w:val="0000FF"/>
          </w:rPr>
          <w:t>Приказ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Минтранса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сентября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287 "</w:t>
      </w:r>
      <w:r>
        <w:rPr>
          <w:rFonts w:ascii="Calibri" w:hAnsi="Calibri" w:eastAsia="Calibri" w:cs="Calibri"/>
          <w:sz w:val="22"/>
          <w:szCs w:val="22"/>
          <w:color w:val="auto"/>
        </w:rPr>
        <w:t>Об утверждении Профессиональных и квалификационных требований к работникам юридических лиц и индивидуальных предпринимателей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перевозки автомобильным транспортом и городским наземным электрическим транспортом</w:t>
      </w:r>
      <w:r>
        <w:rPr>
          <w:rFonts w:ascii="Calibri" w:hAnsi="Calibri" w:eastAsia="Calibri" w:cs="Calibri"/>
          <w:sz w:val="22"/>
          <w:szCs w:val="22"/>
          <w:color w:val="auto"/>
        </w:rPr>
        <w:t>"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40032),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изменениями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внесенными приказом Минтранса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марта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76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апреля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46324).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20.7.2.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Внесение корректировок в расстановку сил и средств по маршруту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организация дополнительных постов и маршрутов патрулирования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введение на отдельных участках дорог ручного регулирования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временных ограничения или прекращения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организация объезда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20.7.3.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Оповещение участников дорожного движения и населения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с использованием средств массовой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случаях введения ограничений или прекращения движения на автомобильных дорогах или их участках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20.8.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Утверждение предписания на сопровождение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0000FF"/>
        </w:rPr>
        <w:t>приложение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N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 настоящему Порядку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Допускается утверждение предписания на сопровождение командиром строевого подразделения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патрульной службы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его заместителем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которому поручено осуществление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50" w:lineRule="auto"/>
        <w:tabs>
          <w:tab w:val="left" w:leader="none" w:pos="1194"/>
        </w:tabs>
        <w:numPr>
          <w:ilvl w:val="0"/>
          <w:numId w:val="2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Перед сопровождением командиром строевого подразделения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патрульной службы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его заместителем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которому поручено осуществление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организуется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00"/>
        <w:spacing w:after="0"/>
        <w:tabs>
          <w:tab w:val="left" w:leader="none" w:pos="1940"/>
          <w:tab w:val="left" w:leader="none" w:pos="3460"/>
          <w:tab w:val="left" w:leader="none" w:pos="4700"/>
          <w:tab w:val="left" w:leader="none" w:pos="6240"/>
          <w:tab w:val="left" w:leader="none" w:pos="8020"/>
          <w:tab w:val="left" w:leader="none" w:pos="8420"/>
        </w:tabs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проверка</w:t>
        <w:tab/>
        <w:t>технического</w:t>
        <w:tab/>
        <w:t>состояния</w:t>
        <w:tab/>
        <w:t>автомобилей</w:t>
        <w:tab/>
        <w:t>сопровождения</w:t>
        <w:tab/>
        <w:t>и</w:t>
      </w:r>
      <w:r>
        <w:rPr>
          <w:sz w:val="20"/>
          <w:szCs w:val="20"/>
          <w:color w:val="auto"/>
        </w:rPr>
        <w:tab/>
      </w:r>
      <w:r>
        <w:rPr>
          <w:rFonts w:ascii="Calibri" w:hAnsi="Calibri" w:eastAsia="Calibri" w:cs="Calibri"/>
          <w:sz w:val="21"/>
          <w:szCs w:val="21"/>
          <w:color w:val="auto"/>
        </w:rPr>
        <w:t>исправности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704" w:left="1440" w:header="0" w:footer="0" w:gutter="0"/>
        </w:sectPr>
      </w:pPr>
    </w:p>
    <w:bookmarkStart w:name="page21" w:id="20"/>
    <w:bookmarkEnd w:id="2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видеорегистраторов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инструктаж нарядов сопровождения и сотрудников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задействованных для его обеспечения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котором доводятся особенности маршрута следования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порядок действий по обеспечению безопасности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организация связи и способы передачи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особенности применения огнестрельного оружия и специальных средств в зависимости от вида перевозки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Копия заявки на сопровождение транспортного средства и предписание на сопровождение передается старшему наряда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45" w:lineRule="auto"/>
        <w:tabs>
          <w:tab w:val="left" w:leader="none" w:pos="1153"/>
        </w:tabs>
        <w:numPr>
          <w:ilvl w:val="1"/>
          <w:numId w:val="2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назначении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предусмотренного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подпунктами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4.1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4.3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4.6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маршрут которого пролегает по территории нескольких субъектов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руководителями подразделений Госавтоинспекции на региональном уровне по маршруту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их заместителями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организуется направление в ЦСН БДД МВД России предварительной и оперативной информации о передвижении колонны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1"/>
        <w:spacing w:after="0" w:line="251" w:lineRule="auto"/>
        <w:tabs>
          <w:tab w:val="left" w:leader="none" w:pos="1021"/>
        </w:tabs>
        <w:numPr>
          <w:ilvl w:val="0"/>
          <w:numId w:val="2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случаях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подпунктом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4.2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информация о ходе сопровождения передается подразделением Госавтоинспекции на региональном уровне в ЦСН БДД МВД России независимо от маршрута следования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1"/>
        <w:spacing w:after="0" w:line="244" w:lineRule="auto"/>
        <w:tabs>
          <w:tab w:val="left" w:leader="none" w:pos="1064"/>
        </w:tabs>
        <w:numPr>
          <w:ilvl w:val="0"/>
          <w:numId w:val="2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случае осуществления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маршрут которого пролегает по территории нескольких муниципальных образований в пределах одного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руководителями подразделений Госавтоинспекции на районном уровне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их заместителями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маршруту сопровождения обеспечивается направление предварительной и оперативной информации о передвижении сопровождаемых транспортных средств в подразделение Госавтоинспекции на региональном уровне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1"/>
        <w:spacing w:after="0" w:line="263" w:lineRule="auto"/>
        <w:tabs>
          <w:tab w:val="left" w:leader="none" w:pos="1198"/>
        </w:tabs>
        <w:numPr>
          <w:ilvl w:val="1"/>
          <w:numId w:val="2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прибытии к месту начала сопровождения старший наряда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 необходимости с привлечением других должностных лиц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23.1.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Проверку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соответствия водителей и сопровождаемых транспортных средств заявленному составу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наличия у водителей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необходимых для их допуска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допуска транспортных средств к участию в дорожном движении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соответствия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8">
        <w:r>
          <w:rPr>
            <w:rFonts w:ascii="Calibri" w:hAnsi="Calibri" w:eastAsia="Calibri" w:cs="Calibri"/>
            <w:sz w:val="22"/>
            <w:szCs w:val="22"/>
            <w:color w:val="0000FF"/>
          </w:rPr>
          <w:t>Основным положениям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по допуску транспортных средств к эксплуатации и обязанностям должностных лиц по обеспечению безопасности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&lt;1&gt;;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2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Утверждены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9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Совета Министров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октября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1993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1090 "</w:t>
      </w:r>
      <w:r>
        <w:rPr>
          <w:rFonts w:ascii="Calibri" w:hAnsi="Calibri" w:eastAsia="Calibri" w:cs="Calibri"/>
          <w:sz w:val="22"/>
          <w:szCs w:val="22"/>
          <w:color w:val="auto"/>
        </w:rPr>
        <w:t>О Правилах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" (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Собрание актов Президента и Правительства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1993, N 47,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4531;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Собрание законодательства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1998, N 45,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5521; 2000, N 18,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1985; 2001, N 11,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1029; 2002, N 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931,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2693; 2003, N 20,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1899, N 40,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3891; 2005,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5733; 2006, N 11,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1179; 2008, N 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741, N 17,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1882; 2009, N 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233, N 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610; 2010, N 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976, N 20,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2471; 2011, N 42,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5922; 2012, N 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154, N 15,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1780, N 30,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4289, N 47,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6505; 2013, N 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. 371, </w:t>
      </w:r>
      <w:r>
        <w:rPr>
          <w:rFonts w:ascii="Calibri" w:hAnsi="Calibri" w:eastAsia="Calibri" w:cs="Calibri"/>
          <w:sz w:val="22"/>
          <w:szCs w:val="22"/>
          <w:color w:val="auto"/>
        </w:rPr>
        <w:t>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404, N 24,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2999, N 29,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3966, N 31,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4218,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7173; 2014, N 14,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1625, N 44,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6063,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N 21,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2707, N 32,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4487, N 38,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5062, N 47,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6557; 2015, N 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223, N 15,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2276, N 17,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2568, N 27,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 4083, N 46,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6376; 2016, N 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694, N 23,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3325, N 31,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5018,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5029, N 38,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5553; 2017, N 14,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2070, N 28,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4139, N 30,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4666, N 45,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6658,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6663; N 52,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8125; 2018, N 1,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359, N 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1225, N 23,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3299, N 36,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5622; N 49,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7618; N 50,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22"/>
          <w:szCs w:val="22"/>
          <w:color w:val="auto"/>
        </w:rPr>
        <w:t>. 7789).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676" w:left="1440" w:header="0" w:footer="0" w:gutter="0"/>
        </w:sectPr>
      </w:pPr>
    </w:p>
    <w:bookmarkStart w:name="page23" w:id="22"/>
    <w:bookmarkEnd w:id="22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соответствия перевозимых грузов сопроводительным документам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наличия у водителей куртки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жилета или жилет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накидки с полосами световозвращающего материала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&lt;2&gt;.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0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2.3.4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дорожного движения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утвержденных постановлением Совета Министров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Правительства Российской Федерации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октября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1993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ind w:left="460" w:hanging="198"/>
        <w:spacing w:after="0"/>
        <w:tabs>
          <w:tab w:val="left" w:leader="none" w:pos="460"/>
        </w:tabs>
        <w:numPr>
          <w:ilvl w:val="0"/>
          <w:numId w:val="2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1090 "</w:t>
      </w:r>
      <w:r>
        <w:rPr>
          <w:rFonts w:ascii="Calibri" w:hAnsi="Calibri" w:eastAsia="Calibri" w:cs="Calibri"/>
          <w:sz w:val="22"/>
          <w:szCs w:val="22"/>
          <w:color w:val="auto"/>
        </w:rPr>
        <w:t>О Правилах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"</w:t>
      </w:r>
      <w:r>
        <w:rPr>
          <w:rFonts w:ascii="Calibri" w:hAnsi="Calibri" w:eastAsia="Calibri" w:cs="Calibri"/>
          <w:sz w:val="22"/>
          <w:szCs w:val="22"/>
          <w:color w:val="auto"/>
        </w:rPr>
        <w:t>Правила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23.2.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Осмотр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салонов автобусов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перевозимых грузов с целью проверки правильности их размещения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необходимости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проверку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в них лиц и грузов с применением служебных собак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использованием оперативно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справочных учетов органов внутренних дел и осуществлением розыскных мер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23.3.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Визуальный осмотр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целях выявления технических неисправностей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создающих угрозу безопасности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23.4.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Инструктаж водителей сопровождаемых транспортных средств с учетом вида перевозки и условий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260" w:firstLine="541"/>
        <w:spacing w:after="0" w:line="261" w:lineRule="auto"/>
        <w:tabs>
          <w:tab w:val="left" w:leader="none" w:pos="1213"/>
        </w:tabs>
        <w:numPr>
          <w:ilvl w:val="0"/>
          <w:numId w:val="2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проведении инструктажа старший наряда сопровождения доводит водителям сопровождаемых транспортных средств в том числе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24.1.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Маршрут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0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24.2.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Особенности движения в организованных транспортных колоннах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порядок связи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применения условных сигналов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мобильной либо радиосвязи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необходимость соблюдения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1">
        <w:r>
          <w:rPr>
            <w:rFonts w:ascii="Calibri" w:hAnsi="Calibri" w:eastAsia="Calibri" w:cs="Calibri"/>
            <w:sz w:val="22"/>
            <w:szCs w:val="22"/>
            <w:color w:val="0000FF"/>
          </w:rPr>
          <w:t>Правил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24.3.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Скорость движения и дистанция между транспортными средствами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24.4.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Порядок действий на случай вынужденной остановки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отставания сопровождаемого транспортного средства или разрыва колонны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24.5.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Порядок действий и размещение транспортных средств в пунктах остановок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заправки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питания 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24.6.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Места и последовательность посадки и высадки пассажиров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63" w:lineRule="auto"/>
        <w:tabs>
          <w:tab w:val="left" w:leader="none" w:pos="1270"/>
        </w:tabs>
        <w:numPr>
          <w:ilvl w:val="0"/>
          <w:numId w:val="3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Проведение инструктажа удостоверяется подписью водителей сопровождаемых транспортных средств на оборотной стороне предписания на сопровождение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44" w:lineRule="auto"/>
        <w:tabs>
          <w:tab w:val="left" w:leader="none" w:pos="1143"/>
        </w:tabs>
        <w:numPr>
          <w:ilvl w:val="0"/>
          <w:numId w:val="3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случае замены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подлежащего сопровождению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либо водителя такого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старший наряда сопровождения делает отметку об этом в предписании на сопровождение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 проверку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 предмет прохождения технического осмотра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водителя по соответствующим автоматизированным информационным системам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интегрированным банкам данных органов внутренних дел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фиксирует результаты проверки в предписании на сопровождение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этом подача дополнительной либо новой заявки на сопровождение транспортного средства не требуется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63" w:lineRule="auto"/>
        <w:tabs>
          <w:tab w:val="left" w:leader="none" w:pos="1134"/>
        </w:tabs>
        <w:numPr>
          <w:ilvl w:val="0"/>
          <w:numId w:val="3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 готовности и начале сопровождения либо о выявлении обстоятельств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препятствующих осуществлению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невозможности их устранения организаторами перевозки и</w:t>
      </w:r>
    </w:p>
    <w:p>
      <w:pPr>
        <w:sectPr>
          <w:pgSz w:w="11900" w:h="16838" w:orient="portrait"/>
          <w:cols w:equalWidth="0" w:num="1">
            <w:col w:w="9620"/>
          </w:cols>
          <w:pgMar w:top="1383" w:right="846" w:bottom="798" w:left="1440" w:header="0" w:footer="0" w:gutter="0"/>
        </w:sectPr>
      </w:pPr>
    </w:p>
    <w:bookmarkStart w:name="page25" w:id="24"/>
    <w:bookmarkEnd w:id="24"/>
    <w:p>
      <w:pPr>
        <w:jc w:val="both"/>
        <w:ind w:left="26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владельцами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старшим наряда сопровождения докладывается руководителю подразделения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принявшему решение о назначении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его заместителю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дежурному по соответствующему подразделению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территориальному органу МВД России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IV.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Осуществление сопровождения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1140" w:hanging="338"/>
        <w:spacing w:after="0"/>
        <w:tabs>
          <w:tab w:val="left" w:leader="none" w:pos="1140"/>
        </w:tabs>
        <w:numPr>
          <w:ilvl w:val="0"/>
          <w:numId w:val="3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осуществлении сопровождения наряд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28.1.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Принимает меры по предупреждению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транспортных происшествий с участием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28.2.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Обеспечивает приоритетное движение сопровождаемых транспортных средств в соответствии с требованиями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1">
        <w:r>
          <w:rPr>
            <w:rFonts w:ascii="Calibri" w:hAnsi="Calibri" w:eastAsia="Calibri" w:cs="Calibri"/>
            <w:sz w:val="22"/>
            <w:szCs w:val="22"/>
            <w:color w:val="0000FF"/>
          </w:rPr>
          <w:t>Правил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28.3.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Оценивает складывающуюся оперативную обстановку по маршруту сопровождения и реагирует на ее изменение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28.4.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 в необходимых случаях регулирование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организацию объезда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реализацию мер по ограничению или прекращению движения на отдельных участках автомобильных дорог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28.5.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Организует взаимодействие с нарядами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патрульной службы по маршруту следования и иными задействованными в обеспечении безопасности дорожного движения лицами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rFonts w:ascii="Calibri" w:hAnsi="Calibri" w:eastAsia="Calibri" w:cs="Calibri"/>
          <w:sz w:val="22"/>
          <w:szCs w:val="22"/>
          <w:color w:val="0000FF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28.6.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 выбор мест остановки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стоянки колонны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скоростного режима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безопасной дистанции между сопровождаемыми транспортными средствами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иные действия в соответствии с требованиями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1">
        <w:r>
          <w:rPr>
            <w:rFonts w:ascii="Calibri" w:hAnsi="Calibri" w:eastAsia="Calibri" w:cs="Calibri"/>
            <w:sz w:val="22"/>
            <w:szCs w:val="22"/>
            <w:color w:val="0000FF"/>
          </w:rPr>
          <w:t>Правил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hyperlink r:id="rId21">
        <w:r>
          <w:rPr>
            <w:rFonts w:ascii="Calibri" w:hAnsi="Calibri" w:eastAsia="Calibri" w:cs="Calibri"/>
            <w:sz w:val="22"/>
            <w:szCs w:val="22"/>
            <w:color w:val="0000FF"/>
          </w:rPr>
          <w:t>Положения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000000"/>
        </w:rPr>
        <w:t>и предписания на сопровождение</w:t>
      </w:r>
      <w:r>
        <w:rPr>
          <w:rFonts w:ascii="Calibri" w:hAnsi="Calibri" w:eastAsia="Calibri" w:cs="Calibri"/>
          <w:sz w:val="22"/>
          <w:szCs w:val="22"/>
          <w:color w:val="000000"/>
        </w:rPr>
        <w:t>.</w:t>
      </w:r>
    </w:p>
    <w:p>
      <w:pPr>
        <w:spacing w:after="0" w:line="19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28.7.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Докладывает руководителю подразделения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принявшему решение о назначении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его заместителю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дежурному по соответствующему подразделению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территориальному органу МВД России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 возникновении обстоятельств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препятствующих осуществлению дальнейшего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необходимости изменения маршрута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внеплановых и плановых стоянках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транспортных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260" w:firstLine="1"/>
        <w:spacing w:after="0" w:line="263" w:lineRule="auto"/>
        <w:tabs>
          <w:tab w:val="left" w:leader="none" w:pos="526"/>
        </w:tabs>
        <w:numPr>
          <w:ilvl w:val="0"/>
          <w:numId w:val="3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иных происшествиях с участием сопровождаемых транспортных средств и автомобилей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1"/>
        <w:spacing w:after="0" w:line="261" w:lineRule="auto"/>
        <w:tabs>
          <w:tab w:val="left" w:leader="none" w:pos="1355"/>
        </w:tabs>
        <w:numPr>
          <w:ilvl w:val="1"/>
          <w:numId w:val="3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Распределение обязанностей между сотрудниками наряда сопровождения осуществляется старшим наряда с учетом следующих требований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29.1.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Один из сотрудников управляет автомобилем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определяет скорость и траекторию его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применяет специальные световые и звуковые сигналы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необходимости подает сигналы громкоговорящей установкой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29.2.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Второй сотрудник ведет наблюдение за сопровождаемыми транспортными средствами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дорожной обстановкой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поддерживает связь с дежурными частями территориальных органов МВД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дежурными отделениями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группами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подразделений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другими нарядами сопровождения и нарядами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патрульной службы по маршруту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tabs>
          <w:tab w:val="left" w:leader="none" w:pos="1148"/>
        </w:tabs>
        <w:numPr>
          <w:ilvl w:val="0"/>
          <w:numId w:val="3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Если сопровождение осуществляется одним автомобилем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он движется впереди сопровождаемых транспортных средств на расстоянии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обеспечивающем безопасность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учитывая при этом необходимость создания минимальных помех другим транспортным средствам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интенсивность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дорожные и метеорологические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623" w:left="1440" w:header="0" w:footer="0" w:gutter="0"/>
        </w:sectPr>
      </w:pPr>
    </w:p>
    <w:bookmarkStart w:name="page27" w:id="26"/>
    <w:bookmarkEnd w:id="26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условия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выбранную скорость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состав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47" w:lineRule="auto"/>
        <w:tabs>
          <w:tab w:val="left" w:leader="none" w:pos="1210"/>
        </w:tabs>
        <w:numPr>
          <w:ilvl w:val="0"/>
          <w:numId w:val="3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сопровождении двумя автомобилями на дорогах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имеющих одну полосу для движения в данном направлении и в других опасных местах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первый автомобиль движется в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второй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замыкающий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следует за сопровождаемой колонной для предупреждения ее обгона другими транспортными средствами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1"/>
        <w:spacing w:after="0" w:line="247" w:lineRule="auto"/>
        <w:tabs>
          <w:tab w:val="left" w:leader="none" w:pos="1155"/>
        </w:tabs>
        <w:numPr>
          <w:ilvl w:val="0"/>
          <w:numId w:val="3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 целью оповещения участников дорожного движения и нарядов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патрульной службы о приближении сопровождаемых транспортных средств могут использоваться сигнальные автомобили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движущиеся впереди основного автомобиля сопровождения с дистанцией от двухсот до четырехсот метров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63" w:lineRule="auto"/>
        <w:tabs>
          <w:tab w:val="left" w:leader="none" w:pos="982"/>
        </w:tabs>
        <w:numPr>
          <w:ilvl w:val="0"/>
          <w:numId w:val="3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зависимости от рельефа местности и дорожной обстановки дистанция между сигнальным автомобилем и основным автомобилем сопровождения может быть сокращена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47" w:lineRule="auto"/>
        <w:tabs>
          <w:tab w:val="left" w:leader="none" w:pos="1134"/>
        </w:tabs>
        <w:numPr>
          <w:ilvl w:val="1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Скорость сопровождения выбирается с учетом требований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1">
        <w:r>
          <w:rPr>
            <w:rFonts w:ascii="Calibri" w:hAnsi="Calibri" w:eastAsia="Calibri" w:cs="Calibri"/>
            <w:sz w:val="22"/>
            <w:szCs w:val="22"/>
            <w:color w:val="0000FF"/>
          </w:rPr>
          <w:t>Правил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скорости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установленной при согласовании условий перевозки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дорожных и метеорологических условий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интенсивности движения транспортных средств и пешеходов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динамических характеристик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исключая их отставание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18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1"/>
        <w:spacing w:after="0" w:line="247" w:lineRule="auto"/>
        <w:tabs>
          <w:tab w:val="left" w:leader="none" w:pos="1141"/>
        </w:tabs>
        <w:numPr>
          <w:ilvl w:val="1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Если сопровождаемое транспортное средство создает затруднения для обгона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нарядом сопровождения принимаются меры к его периодической остановке с учетом требований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1">
        <w:r>
          <w:rPr>
            <w:rFonts w:ascii="Calibri" w:hAnsi="Calibri" w:eastAsia="Calibri" w:cs="Calibri"/>
            <w:sz w:val="22"/>
            <w:szCs w:val="22"/>
            <w:color w:val="0000FF"/>
          </w:rPr>
          <w:t>Правил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 xml:space="preserve"> дорожного движения и его весогабаритных параметров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пропуска скопившихся за ним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1"/>
        <w:spacing w:after="0" w:line="245" w:lineRule="auto"/>
        <w:tabs>
          <w:tab w:val="left" w:leader="none" w:pos="1174"/>
        </w:tabs>
        <w:numPr>
          <w:ilvl w:val="1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Для получения преимущества перед другими участниками движения на автомобилях сопровождения следует включать специальные световые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проблесковые маячки синего и красного цвета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звуковые сигналы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Воспользоваться приоритетом можно только убедившись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что другие участники движения уступают дорогу автомобилям сопровождения и сопровождаемым транспортным средствам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1"/>
        <w:spacing w:after="0" w:line="247" w:lineRule="auto"/>
        <w:tabs>
          <w:tab w:val="left" w:leader="none" w:pos="1292"/>
        </w:tabs>
        <w:numPr>
          <w:ilvl w:val="1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Для предупреждения участников движения о приближении сопровождаемых транспортных средств к перекресткам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пешеходным переходам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участкам дорог с ограниченной видимостью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местам концентрации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транспортных происшествий необходимо использовать громкоговорящую установку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1"/>
        <w:spacing w:after="0" w:line="251" w:lineRule="auto"/>
        <w:tabs>
          <w:tab w:val="left" w:leader="none" w:pos="1268"/>
        </w:tabs>
        <w:numPr>
          <w:ilvl w:val="1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зависимости от изменений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транспортной обстановки по маршруту сопровождения старший наряда сопровождения может менять порядок построения колонны сопровождаемых транспортных средств и автомобилей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1"/>
        <w:spacing w:after="0" w:line="245" w:lineRule="auto"/>
        <w:tabs>
          <w:tab w:val="left" w:leader="none" w:pos="1110"/>
        </w:tabs>
        <w:numPr>
          <w:ilvl w:val="0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случае разрыва колонны старший наряда сопровождения принимает меры по восстановлению порядка ее построения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учитывая при этом геометрические параметры автомобильной дороги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организацию и интенсивность движения на ней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складывающиеся дорожные условия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необходимость создания минимальных помех для движения иным участникам движения и соблюдения требований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1">
        <w:r>
          <w:rPr>
            <w:rFonts w:ascii="Calibri" w:hAnsi="Calibri" w:eastAsia="Calibri" w:cs="Calibri"/>
            <w:sz w:val="22"/>
            <w:szCs w:val="22"/>
            <w:color w:val="0000FF"/>
          </w:rPr>
          <w:t>Правил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140" w:hanging="339"/>
        <w:spacing w:after="0"/>
        <w:tabs>
          <w:tab w:val="left" w:leader="none" w:pos="1140"/>
        </w:tabs>
        <w:numPr>
          <w:ilvl w:val="1"/>
          <w:numId w:val="3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сопровождении не допускаются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45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38.1.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Отступления от требований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1">
        <w:r>
          <w:rPr>
            <w:rFonts w:ascii="Calibri" w:hAnsi="Calibri" w:eastAsia="Calibri" w:cs="Calibri"/>
            <w:sz w:val="22"/>
            <w:szCs w:val="22"/>
            <w:color w:val="0000FF"/>
          </w:rPr>
          <w:t>Правил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связанные с выездом на сторону дороги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предназначенную для встречного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 исключением сопровождения крупногабаритных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проездом на запрещающий сигнал светофора или на запрещающий жест регулировщика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превышением установленной скорости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движением через железнодорожные пути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&lt;1&gt;.</w:t>
      </w:r>
    </w:p>
    <w:p>
      <w:pPr>
        <w:spacing w:after="0" w:line="19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972" w:left="1440" w:header="0" w:footer="0" w:gutter="0"/>
        </w:sectPr>
      </w:pPr>
    </w:p>
    <w:bookmarkStart w:name="page29" w:id="28"/>
    <w:bookmarkEnd w:id="28"/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2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15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Положения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38.2.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Необоснованное отклонение наряда сопровождения от установленного маршрута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38.3.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Перевозка в автомобиле сопровождения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относящихся к наряду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38.4.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Стоянка сопровождаемых транспортных средств и автомобилей сопровождения вне специально приспособленных или обозначенных мест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44" w:lineRule="auto"/>
        <w:tabs>
          <w:tab w:val="left" w:leader="none" w:pos="1196"/>
        </w:tabs>
        <w:numPr>
          <w:ilvl w:val="0"/>
          <w:numId w:val="3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Сопровождение прекращается при возникновении у сопровождаемых транспортных средств или автомобилей сопровождения технических неисправностей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которых эксплуатация транспортных средств запрещена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болезненного состояния их водителей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иных обстоятельств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создающих угрозу безопасности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эти неисправности или обстоятельства не могут быть устранены инициаторами сопровождения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владельцами сопровождаемых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 устранении обстоятельств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препятствующих дальнейшему сопровождению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старший наряда сопровождения докладывает руководителю подразделения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принявшему решение о назначении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его заместителю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дежурному по соответствующему подразделению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территориальному органу МВД России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47" w:lineRule="auto"/>
        <w:tabs>
          <w:tab w:val="left" w:leader="none" w:pos="1316"/>
        </w:tabs>
        <w:numPr>
          <w:ilvl w:val="1"/>
          <w:numId w:val="3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окончании сопровождения старший наряда докладывает руководителю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утвердившему предписание на сопровождение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рапорт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котором отражаются влияющие на обеспечение безопасности дорожного движения обстоятельства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иные имевшие место в ходе сопровождения происшествия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3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V.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Особенности организации отдельных видов сопровождения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140" w:hanging="339"/>
        <w:spacing w:after="0"/>
        <w:tabs>
          <w:tab w:val="left" w:leader="none" w:pos="1140"/>
        </w:tabs>
        <w:numPr>
          <w:ilvl w:val="1"/>
          <w:numId w:val="3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организованной перевозке группы детей автобусами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Заявка на сопровождение транспортного средства рассматривается в случае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указанная перевозка осуществляется в составе не менее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автобусов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3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10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организованной перевозки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рассмотрении вопроса о назначении сопровождения руководителями подразделений Госавтоинспекции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их заместителями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дополнительно организуется проверка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41.2.1.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Соответствия автобусов установленным требованиям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&lt;2&gt;,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наличие документов о прохождении автобусами технического осмотра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4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организованной перевозки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41.2.2.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Наличия у перевозчика лицензии на перевозку пассажиров автомобильным транспортом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оборудованным для перевозок более восьми человек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либо уведомления о начале осуществления предпринимательской деятельности по предоставлению услуг по перевозкам пассажиров и багажа по заказам автомобильным транспортом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41.2.3.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Наличия у водителей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допускаемых к управлению автобусами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осуществляющими организованную перевозку группы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необходимого стажа работы в качестве водителя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652" w:left="1440" w:header="0" w:footer="0" w:gutter="0"/>
        </w:sectPr>
      </w:pPr>
    </w:p>
    <w:bookmarkStart w:name="page31" w:id="30"/>
    <w:bookmarkEnd w:id="30"/>
    <w:p>
      <w:pPr>
        <w:jc w:val="both"/>
        <w:ind w:left="26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транспортного средства категории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"D",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отсутствия у них в течение последнего года административных правонарушений в области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которые предусмотрены административные наказания в виде лишения права управления транспортным средством либо административного ареста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&lt;1&gt;.</w:t>
      </w:r>
    </w:p>
    <w:p>
      <w:pPr>
        <w:spacing w:after="0" w:line="19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5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8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организованной перевозки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41.2.4.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Наличия медицинских работников в установленных случаях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&lt;2&gt;.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6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12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организованной перевозки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41.2.5.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Наличия назначенных сопровождающих из расчета их нахождения у каждой двери автобуса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ответственных за организованную перевозку группы детей по каждому автобусу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&lt;3&gt;.</w:t>
      </w: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&lt;3&gt;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7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организованной перевозки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41.2.6.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Наличия графика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включающего в себя расчетное время перевозки с указанием мест и времени остановок для отдыха и питания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схемы маршрута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&lt;4&gt;.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&lt;4&gt;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8">
        <w:r>
          <w:rPr>
            <w:rFonts w:ascii="Calibri" w:hAnsi="Calibri" w:eastAsia="Calibri" w:cs="Calibri"/>
            <w:sz w:val="22"/>
            <w:szCs w:val="22"/>
            <w:color w:val="0000FF"/>
          </w:rPr>
          <w:t>Подпункт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"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пункта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организованной перевозки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Перед началом сопровождения автобусов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перевозящих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нарядом сопровождения дополнительно проверяется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41.3.1.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Оснащение автобусов тахографом и аппаратурой спутниковой навигации ГЛОНАСС или ГЛОНАСС</w:t>
      </w:r>
      <w:r>
        <w:rPr>
          <w:rFonts w:ascii="Calibri" w:hAnsi="Calibri" w:eastAsia="Calibri" w:cs="Calibri"/>
          <w:sz w:val="22"/>
          <w:szCs w:val="22"/>
          <w:color w:val="auto"/>
        </w:rPr>
        <w:t>/GPS &lt;5&gt;,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их исправность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&lt;5&gt;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4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организованной перевозки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41.3.2.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Наличие на автобусах опознавательных знаков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Перевозка детей</w:t>
      </w:r>
      <w:r>
        <w:rPr>
          <w:rFonts w:ascii="Calibri" w:hAnsi="Calibri" w:eastAsia="Calibri" w:cs="Calibri"/>
          <w:sz w:val="22"/>
          <w:szCs w:val="22"/>
          <w:color w:val="auto"/>
        </w:rPr>
        <w:t>" (</w:t>
      </w:r>
      <w:r>
        <w:rPr>
          <w:rFonts w:ascii="Calibri" w:hAnsi="Calibri" w:eastAsia="Calibri" w:cs="Calibri"/>
          <w:sz w:val="22"/>
          <w:szCs w:val="22"/>
          <w:color w:val="auto"/>
        </w:rPr>
        <w:t>спереди и сзади</w:t>
      </w:r>
      <w:r>
        <w:rPr>
          <w:rFonts w:ascii="Calibri" w:hAnsi="Calibri" w:eastAsia="Calibri" w:cs="Calibri"/>
          <w:sz w:val="22"/>
          <w:szCs w:val="22"/>
          <w:color w:val="auto"/>
        </w:rPr>
        <w:t>), "</w:t>
      </w:r>
      <w:r>
        <w:rPr>
          <w:rFonts w:ascii="Calibri" w:hAnsi="Calibri" w:eastAsia="Calibri" w:cs="Calibri"/>
          <w:sz w:val="22"/>
          <w:szCs w:val="22"/>
          <w:color w:val="auto"/>
        </w:rPr>
        <w:t>Ограничение скорости</w:t>
      </w:r>
      <w:r>
        <w:rPr>
          <w:rFonts w:ascii="Calibri" w:hAnsi="Calibri" w:eastAsia="Calibri" w:cs="Calibri"/>
          <w:sz w:val="22"/>
          <w:szCs w:val="22"/>
          <w:color w:val="auto"/>
        </w:rPr>
        <w:t>" (</w:t>
      </w:r>
      <w:r>
        <w:rPr>
          <w:rFonts w:ascii="Calibri" w:hAnsi="Calibri" w:eastAsia="Calibri" w:cs="Calibri"/>
          <w:sz w:val="22"/>
          <w:szCs w:val="22"/>
          <w:color w:val="auto"/>
        </w:rPr>
        <w:t>на задней стороне кузова слева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41.3.3.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Наличие и исправность маячка желтого или оранжевого цвета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 крыше автобуса или над ней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41.3.4.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Результаты проведения предрейсового контроля технического состояния автобусов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предрейсового медицинского осмотра водителей перед выездом на линию и их предрейсового инструктажа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Сопровождение автобусов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организованную перевозку группы детей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производится с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часов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5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41.4.1.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ночное время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часов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часов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допускается сопровождение организованной перевозки группы детей к железнодорожным вокзалам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аэропортам и от них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завершение организованной перевозки группы детей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доставка до конечного пункта назначения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814" w:left="1440" w:header="0" w:footer="0" w:gutter="0"/>
        </w:sectPr>
      </w:pPr>
    </w:p>
    <w:bookmarkStart w:name="page33" w:id="32"/>
    <w:bookmarkEnd w:id="32"/>
    <w:p>
      <w:pPr>
        <w:jc w:val="both"/>
        <w:ind w:left="260"/>
        <w:spacing w:after="0" w:line="24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определенного графиком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до места ночлега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незапланированном отклонении от графика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 задержке в пути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организованная перевозка группы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осуществляемая на основании правовых актов высших исполнительных органов государственной власти субъектов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этом после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часов расстояние перевозки не должно превышать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километров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&lt;1&gt;.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&lt;1&gt;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8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организованной перевозки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41.4.2.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ходе движения колонны автобусов наряд сопровождения двигается впереди и левее крайней точки габарита автобуса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принимает меры по соблюдению водителями автобусов скорости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которая не должна превышать установленных Правилами дорожного движения ограничений и быть не более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60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км</w:t>
      </w:r>
      <w:r>
        <w:rPr>
          <w:rFonts w:ascii="Calibri" w:hAnsi="Calibri" w:eastAsia="Calibri" w:cs="Calibri"/>
          <w:sz w:val="22"/>
          <w:szCs w:val="22"/>
          <w:color w:val="auto"/>
        </w:rPr>
        <w:t>/</w:t>
      </w:r>
      <w:r>
        <w:rPr>
          <w:rFonts w:ascii="Calibri" w:hAnsi="Calibri" w:eastAsia="Calibri" w:cs="Calibri"/>
          <w:sz w:val="22"/>
          <w:szCs w:val="22"/>
          <w:color w:val="auto"/>
        </w:rPr>
        <w:t>ч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&lt;2&gt;.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&lt;2&gt;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9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10.3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дорожного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1140" w:hanging="339"/>
        <w:spacing w:after="0"/>
        <w:tabs>
          <w:tab w:val="left" w:leader="none" w:pos="1140"/>
        </w:tabs>
        <w:numPr>
          <w:ilvl w:val="0"/>
          <w:numId w:val="4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организации сопровождения тяжеловесных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крупногабаритных транспортных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42.1.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 рассмотрению принимаются заявки на сопровождение транспортного средства в случаях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ширина транспортного средства превышает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длина автопоезда превышает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транспортное средство при движении вынуждено хотя бы частично занимать полосу встречного движения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имеется проект организации дорожного движения для участков дорог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входящих в маршрут движения крупногабаритных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&lt;3&gt;.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&lt;3&gt;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0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25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Требований к организации движения по автомобильным дорогам тяжеловесного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крупногабаритного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утвержденных приказом Минтранса России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10 (</w:t>
      </w:r>
      <w:r>
        <w:rPr>
          <w:rFonts w:ascii="Calibri" w:hAnsi="Calibri" w:eastAsia="Calibri" w:cs="Calibri"/>
          <w:sz w:val="22"/>
          <w:szCs w:val="22"/>
          <w:color w:val="auto"/>
        </w:rPr>
        <w:t>зарегистрирован в Минюсте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апреля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регистрационный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50940).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42.2.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Перед началом сопровождения старшим наряда сопровождения осуществляется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проверка соответствия фактических габаритных размеров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высота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ширина и длина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груза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данным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указанным в документах на перевозимый груз и в специальном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разрешении на движение по автомобильным дорогам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осуществляющего перевозки тяжеловесных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крупногабаритных грузов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проверка соответствия сведений о массе груза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указанной в документах на перевозимый груз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&lt;4&gt;,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характеристике груза и параметрам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указанным в специальном разрешении на движение по автомобильным дорогам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осуществляющего перевозки тяжеловесных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крупногабаритных грузов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9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--------------------------------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1068" w:left="1440" w:header="0" w:footer="0" w:gutter="0"/>
        </w:sectPr>
      </w:pPr>
    </w:p>
    <w:bookmarkStart w:name="page35" w:id="34"/>
    <w:bookmarkEnd w:id="34"/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&lt;4&gt;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1">
        <w:r>
          <w:rPr>
            <w:rFonts w:ascii="Calibri" w:hAnsi="Calibri" w:eastAsia="Calibri" w:cs="Calibri"/>
            <w:sz w:val="22"/>
            <w:szCs w:val="22"/>
            <w:color w:val="0000FF"/>
          </w:rPr>
          <w:t>Пункты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53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2">
        <w:r>
          <w:rPr>
            <w:rFonts w:ascii="Calibri" w:hAnsi="Calibri" w:eastAsia="Calibri" w:cs="Calibri"/>
            <w:sz w:val="22"/>
            <w:szCs w:val="22"/>
            <w:color w:val="0000FF"/>
          </w:rPr>
          <w:t>55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Правил перевозок грузов автомобильным транспортом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51" w:lineRule="auto"/>
        <w:tabs>
          <w:tab w:val="left" w:leader="none" w:pos="1066"/>
        </w:tabs>
        <w:numPr>
          <w:ilvl w:val="0"/>
          <w:numId w:val="4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случае выявления несоответствия данных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абзацах втором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третьем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подпункта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старший наряда сопровождения действует в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предусмотренном </w:t>
      </w:r>
      <w:r>
        <w:rPr>
          <w:rFonts w:ascii="Calibri" w:hAnsi="Calibri" w:eastAsia="Calibri" w:cs="Calibri"/>
          <w:sz w:val="22"/>
          <w:szCs w:val="22"/>
          <w:color w:val="0000FF"/>
        </w:rPr>
        <w:t>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27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000000"/>
        </w:rPr>
        <w:t>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42.3.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Автомобиль сопровождения должен двигаться впереди и левее крайней точки габарита сопровождаемого транспортного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 этом нарядом сопровождения должны учитываться возможности управляемости подвижного состава и приниматься меры к безопасному выполнению поворотов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42.4.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Наряды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патрульной службы по маршруту сопровождения привлекаются для обеспечения безопасности дорожного движения на перекрестках с интенсивным движением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мостах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путепроводах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участках автодорог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имеющих подъемы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спуски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повороты малого радиуса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сужение проезжей части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на других сложных участках автодорог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этих целях обеспечивается регулярный пропуск скапливающихся транспортных средств и пешеходов либо поэтапное ограничение или запрещение движения транспортных средств и пешеходов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VI.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Контроль и учет осуществления сопровождений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251" w:lineRule="auto"/>
        <w:tabs>
          <w:tab w:val="left" w:leader="none" w:pos="1311"/>
        </w:tabs>
        <w:numPr>
          <w:ilvl w:val="0"/>
          <w:numId w:val="4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Контроль за осуществлением сопровождения возлагается на руководителей подразделений Госавтоинспекции в пределах компетенции в соответствии с настоящим Порядком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1"/>
        <w:spacing w:after="0" w:line="245" w:lineRule="auto"/>
        <w:tabs>
          <w:tab w:val="left" w:leader="none" w:pos="1191"/>
        </w:tabs>
        <w:numPr>
          <w:ilvl w:val="0"/>
          <w:numId w:val="4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Главный государственный инспектор безопасности дорожного движения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его заместители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начальник ЦСН БДД МВД России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его заместители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руководители территориальных органов МВД России на региональном и районном уровнях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их заместители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руководители подразделений Госавтоинспекции на региональном и районном уровнях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их заместители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обязаны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44.1.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Создавать необходимые условия для реализации требований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других нормативных правовых актов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касающихся осуществления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44.2.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Организовывать подведение итогов каждого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используя при этом данные глобальной навигационной спутниковой системы ГЛОНАСС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аудио</w:t>
      </w:r>
      <w:r>
        <w:rPr>
          <w:rFonts w:ascii="Calibri" w:hAnsi="Calibri" w:eastAsia="Calibri" w:cs="Calibri"/>
          <w:sz w:val="22"/>
          <w:szCs w:val="22"/>
          <w:color w:val="auto"/>
        </w:rPr>
        <w:t>-,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видеоинформацию с видеорегистраторов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установленных в автомобилях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Результаты подведения итогов отражать в рапорте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который хранить в накопительном деле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4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44.3.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каждому нарушению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касающемуся осуществления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дорожно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транспортному происшествию с участием нарядов сопровождения или сопровождаемых транспортных средств инициировать назначение служебных проверок и принимать меры по их предупреждению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44.4.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Организовать анализ деятельности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связанной с осуществлением сопровождения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, </w:t>
      </w:r>
      <w:r>
        <w:rPr>
          <w:rFonts w:ascii="Calibri" w:hAnsi="Calibri" w:eastAsia="Calibri" w:cs="Calibri"/>
          <w:sz w:val="22"/>
          <w:szCs w:val="22"/>
          <w:color w:val="auto"/>
        </w:rPr>
        <w:t>принимать меры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направленные на ее совершенствование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45" w:lineRule="auto"/>
        <w:tabs>
          <w:tab w:val="left" w:leader="none" w:pos="1182"/>
        </w:tabs>
        <w:numPr>
          <w:ilvl w:val="0"/>
          <w:numId w:val="4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Учет поступивших заявок на сопровождение транспортного средства и выполненных сопровождений ведется соответствующими подразделениями Госавтоинспекции в журнале учета сопровождений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0000FF"/>
        </w:rPr>
        <w:t>приложение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N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 настоящему Порядку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Допускается ведение журнала в электронной форме при условии обеспечения сохранности регистрируемых сведений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15" w:right="846" w:bottom="1440" w:left="1440" w:header="0" w:footer="0" w:gutter="0"/>
        </w:sectPr>
      </w:pPr>
    </w:p>
    <w:bookmarkStart w:name="page37" w:id="36"/>
    <w:bookmarkEnd w:id="36"/>
    <w:p>
      <w:pPr>
        <w:spacing w:after="0" w:line="212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Приложение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1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Порядку осуществления сопровождения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транспортных средств с применением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автомобилей Госавтоинспекции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72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Рекомендуемый образец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5060" w:hanging="242"/>
        <w:spacing w:after="0"/>
        <w:tabs>
          <w:tab w:val="left" w:leader="none" w:pos="5060"/>
        </w:tabs>
        <w:numPr>
          <w:ilvl w:val="0"/>
          <w:numId w:val="44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</w:t>
      </w:r>
    </w:p>
    <w:p>
      <w:pPr>
        <w:ind w:left="6140" w:right="840" w:hanging="480"/>
        <w:spacing w:after="0" w:line="253" w:lineRule="auto"/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наименование подразделения Госавтоинспекции</w:t>
      </w:r>
    </w:p>
    <w:p>
      <w:pPr>
        <w:ind w:left="48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от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__________________________________</w:t>
      </w:r>
    </w:p>
    <w:p>
      <w:pPr>
        <w:ind w:left="49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фамилия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имя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отчество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при наличии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0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физического лица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ind w:left="48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</w:t>
      </w:r>
    </w:p>
    <w:p>
      <w:pPr>
        <w:ind w:left="49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должность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фамилия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имя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отчество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38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при наличии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48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left="49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лица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представляющего интересы</w:t>
      </w:r>
    </w:p>
    <w:p>
      <w:pPr>
        <w:jc w:val="center"/>
        <w:ind w:left="49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юридического лица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ind w:left="48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left="50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индекс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место регистрации физического</w:t>
      </w:r>
    </w:p>
    <w:p>
      <w:pPr>
        <w:jc w:val="center"/>
        <w:ind w:left="50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лица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8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</w:t>
      </w:r>
    </w:p>
    <w:p>
      <w:pPr>
        <w:ind w:left="518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индекс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адрес местонахождения</w:t>
      </w: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юридического лица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телефон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center"/>
        <w:ind w:right="2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Заявка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2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на сопровождение транспортного средства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транспортных средств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jc w:val="center"/>
        <w:ind w:right="2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патрульным автомобилем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патрульными автомобилями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Госавтоинспекции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both"/>
        <w:ind w:left="260" w:right="360" w:firstLine="480"/>
        <w:spacing w:after="0" w:line="279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Прошу рассмотреть вопрос о назначении сопровождения патрульным автомобилем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патрульными автомобилями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Госавтоинспекции транспортного средства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транспортных средств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осуществляющих следующий вид перевозки 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нужное отметить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101600</wp:posOffset>
                </wp:positionV>
                <wp:extent cx="36576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7" o:allowincell="f" strokecolor="#000000" strokeweight="0.4809pt" from="9.7pt,8pt" to="38.5pt,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98425</wp:posOffset>
                </wp:positionV>
                <wp:extent cx="0" cy="31242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24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8" o:allowincell="f" strokecolor="#000000" strokeweight="0.4799pt" from="9.95pt,7.75pt" to="9.95pt,32.3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408305</wp:posOffset>
                </wp:positionV>
                <wp:extent cx="36576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9" o:allowincell="f" strokecolor="#000000" strokeweight="0.4809pt" from="9.7pt,32.15pt" to="38.5pt,32.1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98425</wp:posOffset>
                </wp:positionV>
                <wp:extent cx="0" cy="31242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24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0" o:allowincell="f" strokecolor="#000000" strokeweight="0.4799pt" from="38.25pt,7.75pt" to="38.25pt,32.35pt"/>
            </w:pict>
          </mc:Fallback>
        </mc:AlternateConten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Организованная перевозка группы детей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не менее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3-</w:t>
      </w:r>
      <w:r>
        <w:rPr>
          <w:rFonts w:ascii="Calibri" w:hAnsi="Calibri" w:eastAsia="Calibri" w:cs="Calibri"/>
          <w:sz w:val="22"/>
          <w:szCs w:val="22"/>
          <w:color w:val="auto"/>
        </w:rPr>
        <w:t>х автобусов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380365</wp:posOffset>
                </wp:positionV>
                <wp:extent cx="0" cy="48323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83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1" o:allowincell="f" strokecolor="#000000" strokeweight="0.4799pt" from="38.25pt,29.95pt" to="38.25pt,6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383540</wp:posOffset>
                </wp:positionV>
                <wp:extent cx="36576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2" o:allowincell="f" strokecolor="#000000" strokeweight="0.4809pt" from="9.7pt,30.2pt" to="38.5pt,30.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380365</wp:posOffset>
                </wp:positionV>
                <wp:extent cx="0" cy="48323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83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3" o:allowincell="f" strokecolor="#000000" strokeweight="0.4799pt" from="9.95pt,29.95pt" to="9.95pt,6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860425</wp:posOffset>
                </wp:positionV>
                <wp:extent cx="36576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4" o:allowincell="f" strokecolor="#000000" strokeweight="0.48pt" from="9.7pt,67.75pt" to="38.5pt,67.7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820" w:right="400"/>
        <w:spacing w:after="0" w:line="26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Организованная перевозка участников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проводимых Президентом Российской Федерации или Председателем Правительства Российской Федерации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350520</wp:posOffset>
                </wp:positionV>
                <wp:extent cx="0" cy="48323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83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5" o:allowincell="f" strokecolor="#000000" strokeweight="0.4799pt" from="38.25pt,27.6pt" to="38.25pt,65.6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353695</wp:posOffset>
                </wp:positionV>
                <wp:extent cx="36576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6" o:allowincell="f" strokecolor="#000000" strokeweight="0.4799pt" from="9.7pt,27.85pt" to="38.5pt,27.8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350520</wp:posOffset>
                </wp:positionV>
                <wp:extent cx="0" cy="48323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83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7" o:allowincell="f" strokecolor="#000000" strokeweight="0.4799pt" from="9.95pt,27.6pt" to="9.95pt,65.6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830580</wp:posOffset>
                </wp:positionV>
                <wp:extent cx="365760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8" o:allowincell="f" strokecolor="#000000" strokeweight="0.4799pt" from="9.7pt,65.4pt" to="38.5pt,65.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ind w:left="820" w:right="400"/>
        <w:spacing w:after="0" w:line="26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Движение тяжеловесных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крупногабаритных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транспортных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перевозки грузов повышенной опасности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353695</wp:posOffset>
                </wp:positionV>
                <wp:extent cx="36576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9" o:allowincell="f" strokecolor="#000000" strokeweight="0.48pt" from="9.7pt,27.85pt" to="38.5pt,27.8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350520</wp:posOffset>
                </wp:positionV>
                <wp:extent cx="0" cy="31432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4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0" o:allowincell="f" strokecolor="#000000" strokeweight="0.4799pt" from="9.95pt,27.6pt" to="9.95pt,52.3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661670</wp:posOffset>
                </wp:positionV>
                <wp:extent cx="365760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1" o:allowincell="f" strokecolor="#000000" strokeweight="0.4809pt" from="9.7pt,52.1pt" to="38.5pt,52.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350520</wp:posOffset>
                </wp:positionV>
                <wp:extent cx="0" cy="31432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4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2" o:allowincell="f" strokecolor="#000000" strokeweight="0.4799pt" from="38.25pt,27.6pt" to="38.25pt,52.3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Передвижение воинской колонны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381635</wp:posOffset>
                </wp:positionV>
                <wp:extent cx="0" cy="48323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83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3" o:allowincell="f" strokecolor="#000000" strokeweight="0.4799pt" from="38.25pt,30.05pt" to="38.25pt,68.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384810</wp:posOffset>
                </wp:positionV>
                <wp:extent cx="365760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4" o:allowincell="f" strokecolor="#000000" strokeweight="0.4809pt" from="9.7pt,30.3pt" to="38.5pt,30.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381635</wp:posOffset>
                </wp:positionV>
                <wp:extent cx="0" cy="48323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83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5" o:allowincell="f" strokecolor="#000000" strokeweight="0.4799pt" from="9.95pt,30.05pt" to="9.95pt,68.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861695</wp:posOffset>
                </wp:positionV>
                <wp:extent cx="365760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6" o:allowincell="f" strokecolor="#000000" strokeweight="0.4799pt" from="9.7pt,67.85pt" to="38.5pt,67.8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820" w:right="400"/>
        <w:spacing w:after="0" w:line="26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Передвижение транспортных средств и специальной техники при проведении мероприятий по предупреждению и ликвидации последствий чрезвычайных ситуаций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354965</wp:posOffset>
                </wp:positionV>
                <wp:extent cx="35941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7" o:allowincell="f" strokecolor="#000000" strokeweight="0.4799pt" from="9.95pt,27.95pt" to="38.25pt,27.95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620"/>
          </w:cols>
          <w:pgMar w:top="1440" w:right="846" w:bottom="1440" w:left="1440" w:header="0" w:footer="0" w:gutter="0"/>
        </w:sectPr>
      </w:pPr>
    </w:p>
    <w:bookmarkStart w:name="page39" w:id="38"/>
    <w:bookmarkEnd w:id="38"/>
    <w:p>
      <w:pPr>
        <w:jc w:val="both"/>
        <w:ind w:left="820" w:right="60"/>
        <w:spacing w:after="0" w:line="25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1037590</wp:posOffset>
                </wp:positionH>
                <wp:positionV relativeFrom="page">
                  <wp:posOffset>721995</wp:posOffset>
                </wp:positionV>
                <wp:extent cx="365760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8" o:allowincell="f" strokecolor="#000000" strokeweight="0.48pt" from="81.7pt,56.85pt" to="110.5pt,56.8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1040765</wp:posOffset>
                </wp:positionH>
                <wp:positionV relativeFrom="page">
                  <wp:posOffset>718820</wp:posOffset>
                </wp:positionV>
                <wp:extent cx="0" cy="65405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54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9" o:allowincell="f" strokecolor="#000000" strokeweight="0.4799pt" from="81.95pt,56.6pt" to="81.95pt,108.1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1037590</wp:posOffset>
                </wp:positionH>
                <wp:positionV relativeFrom="page">
                  <wp:posOffset>1369695</wp:posOffset>
                </wp:positionV>
                <wp:extent cx="365760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0" o:allowincell="f" strokecolor="#000000" strokeweight="0.4809pt" from="81.7pt,107.85pt" to="110.5pt,107.8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1400175</wp:posOffset>
                </wp:positionH>
                <wp:positionV relativeFrom="page">
                  <wp:posOffset>718820</wp:posOffset>
                </wp:positionV>
                <wp:extent cx="0" cy="65405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54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1" o:allowincell="f" strokecolor="#000000" strokeweight="0.4799pt" from="110.25pt,56.6pt" to="110.25pt,108.1pt">
                <w10:wrap anchorx="page" anchory="page"/>
              </v:line>
            </w:pict>
          </mc:Fallback>
        </mc:AlternateContent>
        <w:t>Передвижение транспортного средства при следовании в служебных целях высшего должностного лица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руководителя высшего исполнительного органа государственной власти субъекта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356870</wp:posOffset>
                </wp:positionV>
                <wp:extent cx="0" cy="48514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85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2" o:allowincell="f" strokecolor="#000000" strokeweight="0.4799pt" from="38.25pt,28.1pt" to="38.25pt,66.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360045</wp:posOffset>
                </wp:positionV>
                <wp:extent cx="365760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3" o:allowincell="f" strokecolor="#000000" strokeweight="0.4809pt" from="9.7pt,28.35pt" to="38.5pt,28.3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356870</wp:posOffset>
                </wp:positionV>
                <wp:extent cx="0" cy="48514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85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4" o:allowincell="f" strokecolor="#000000" strokeweight="0.4799pt" from="9.95pt,28.1pt" to="9.95pt,66.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838835</wp:posOffset>
                </wp:positionV>
                <wp:extent cx="365760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5" o:allowincell="f" strokecolor="#000000" strokeweight="0.4799pt" from="9.7pt,66.05pt" to="38.5pt,66.0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Иные мероприятия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указать</w:t>
      </w:r>
      <w:r>
        <w:rPr>
          <w:rFonts w:ascii="Calibri" w:hAnsi="Calibri" w:eastAsia="Calibri" w:cs="Calibri"/>
          <w:sz w:val="22"/>
          <w:szCs w:val="22"/>
          <w:color w:val="auto"/>
        </w:rPr>
        <w:t>) __________________________________________</w:t>
      </w: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___________________________________________________________________</w:t>
      </w: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none" w:pos="4800"/>
        </w:tabs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Дата и время начала сопровождения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19"/>
          <w:szCs w:val="19"/>
          <w:color w:val="auto"/>
        </w:rPr>
        <w:t>"__" ____ 20__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г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 "__"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час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 "__"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мин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Дата и время окончания сопровождения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: "__" ____ 20__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г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 "__"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час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 "__"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мин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Маршрут следования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: _______________________________________________________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41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адрес места начала перевозки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названия автомобильных дорог по маршруту перевозки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3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адрес места окончания перевозки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протяженность маршрута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Сведения о транспортных средствах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197485</wp:posOffset>
                </wp:positionV>
                <wp:extent cx="574992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6" o:allowincell="f" strokecolor="#000000" strokeweight="0.48pt" from="9.7pt,15.55pt" to="462.45pt,15.5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1014730</wp:posOffset>
                </wp:positionV>
                <wp:extent cx="574992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7" o:allowincell="f" strokecolor="#000000" strokeweight="0.48pt" from="9.7pt,79.9pt" to="462.45pt,79.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1320800</wp:posOffset>
                </wp:positionV>
                <wp:extent cx="5749925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8" o:allowincell="f" strokecolor="#000000" strokeweight="0.48pt" from="9.7pt,104pt" to="462.45pt,10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1626870</wp:posOffset>
                </wp:positionV>
                <wp:extent cx="5749925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9" o:allowincell="f" strokecolor="#000000" strokeweight="0.48pt" from="9.7pt,128.1pt" to="462.45pt,128.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194310</wp:posOffset>
                </wp:positionV>
                <wp:extent cx="0" cy="204978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049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0" o:allowincell="f" strokecolor="#000000" strokeweight="0.4809pt" from="203pt,15.3pt" to="203pt,176.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1934845</wp:posOffset>
                </wp:positionV>
                <wp:extent cx="574992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1" o:allowincell="f" strokecolor="#000000" strokeweight="0.4799pt" from="9.7pt,152.35pt" to="462.45pt,152.3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194310</wp:posOffset>
                </wp:positionV>
                <wp:extent cx="0" cy="204978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049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2" o:allowincell="f" strokecolor="#000000" strokeweight="0.4799pt" from="9.95pt,15.3pt" to="9.95pt,176.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194310</wp:posOffset>
                </wp:positionV>
                <wp:extent cx="0" cy="204978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049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3" o:allowincell="f" strokecolor="#000000" strokeweight="0.48pt" from="33.2pt,15.3pt" to="33.2pt,176.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194310</wp:posOffset>
                </wp:positionV>
                <wp:extent cx="0" cy="204978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049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4" o:allowincell="f" strokecolor="#000000" strokeweight="0.4799pt" from="353.25pt,15.3pt" to="353.25pt,176.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5869940</wp:posOffset>
                </wp:positionH>
                <wp:positionV relativeFrom="paragraph">
                  <wp:posOffset>194310</wp:posOffset>
                </wp:positionV>
                <wp:extent cx="0" cy="204978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049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5" o:allowincell="f" strokecolor="#000000" strokeweight="0.4809pt" from="462.2pt,15.3pt" to="462.2pt,176.7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260"/>
          </w:cols>
          <w:pgMar w:top="1229" w:right="1206" w:bottom="792" w:left="1440" w:header="0" w:footer="0" w:gutter="0"/>
        </w:sectPr>
      </w:pP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jc w:val="center"/>
        <w:ind w:left="28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N</w:t>
      </w:r>
    </w:p>
    <w:p>
      <w:pPr>
        <w:jc w:val="center"/>
        <w:ind w:left="28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/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jc w:val="center"/>
        <w:ind w:right="1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Марка и тип транспортного</w:t>
      </w:r>
    </w:p>
    <w:p>
      <w:pPr>
        <w:jc w:val="center"/>
        <w:ind w:right="1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средства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Государственный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регистрационный знак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-2733675</wp:posOffset>
                </wp:positionH>
                <wp:positionV relativeFrom="paragraph">
                  <wp:posOffset>1654175</wp:posOffset>
                </wp:positionV>
                <wp:extent cx="5749290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6" o:allowincell="f" strokecolor="#000000" strokeweight="0.4799pt" from="-215.2499pt,130.25pt" to="237.45pt,130.25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jc w:val="center"/>
        <w:ind w:right="300"/>
        <w:spacing w:after="0" w:line="26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Дата проведения последнего технического осмотра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4">
            <w:col w:w="600" w:space="480"/>
            <w:col w:w="2700" w:space="720"/>
            <w:col w:w="2140" w:space="700"/>
            <w:col w:w="1920"/>
          </w:cols>
          <w:pgMar w:top="1229" w:right="1206" w:bottom="792" w:left="144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Сведения о водителях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5861050</wp:posOffset>
                </wp:positionH>
                <wp:positionV relativeFrom="paragraph">
                  <wp:posOffset>200660</wp:posOffset>
                </wp:positionV>
                <wp:extent cx="0" cy="249174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491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7" o:allowincell="f" strokecolor="#000000" strokeweight="0.4809pt" from="461.5pt,15.8pt" to="461.5pt,2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203835</wp:posOffset>
                </wp:positionV>
                <wp:extent cx="574103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8" o:allowincell="f" strokecolor="#000000" strokeweight="0.4809pt" from="9.7pt,16.05pt" to="461.75pt,16.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851535</wp:posOffset>
                </wp:positionV>
                <wp:extent cx="5741035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9" o:allowincell="f" strokecolor="#000000" strokeweight="0.48pt" from="9.7pt,67.05pt" to="461.75pt,67.0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1158240</wp:posOffset>
                </wp:positionV>
                <wp:extent cx="5741035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0" o:allowincell="f" strokecolor="#000000" strokeweight="0.4799pt" from="9.7pt,91.2pt" to="461.75pt,91.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1464310</wp:posOffset>
                </wp:positionV>
                <wp:extent cx="5741035" cy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1" o:allowincell="f" strokecolor="#000000" strokeweight="0.4799pt" from="9.7pt,115.3pt" to="461.75pt,115.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1770380</wp:posOffset>
                </wp:positionV>
                <wp:extent cx="5741035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2" o:allowincell="f" strokecolor="#000000" strokeweight="0.48pt" from="9.7pt,139.4pt" to="461.75pt,139.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2077085</wp:posOffset>
                </wp:positionV>
                <wp:extent cx="5741035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3" o:allowincell="f" strokecolor="#000000" strokeweight="0.4799pt" from="9.7pt,163.55pt" to="461.75pt,163.5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2383155</wp:posOffset>
                </wp:positionV>
                <wp:extent cx="5741035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4" o:allowincell="f" strokecolor="#000000" strokeweight="0.48pt" from="9.7pt,187.65pt" to="461.75pt,187.6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200660</wp:posOffset>
                </wp:positionV>
                <wp:extent cx="0" cy="249174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491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5" o:allowincell="f" strokecolor="#000000" strokeweight="0.4799pt" from="9.95pt,15.8pt" to="9.95pt,2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200660</wp:posOffset>
                </wp:positionV>
                <wp:extent cx="0" cy="249174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491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6" o:allowincell="f" strokecolor="#000000" strokeweight="0.48pt" from="33.2pt,15.8pt" to="33.2pt,2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200660</wp:posOffset>
                </wp:positionV>
                <wp:extent cx="0" cy="249174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491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7" o:allowincell="f" strokecolor="#000000" strokeweight="0.4799pt" from="203.15pt,15.8pt" to="203.15pt,2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200660</wp:posOffset>
                </wp:positionV>
                <wp:extent cx="0" cy="249174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491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8" o:allowincell="f" strokecolor="#000000" strokeweight="0.48pt" from="359.4pt,15.8pt" to="359.4pt,212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260"/>
          </w:cols>
          <w:pgMar w:top="1229" w:right="1206" w:bottom="792" w:left="144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center"/>
        <w:ind w:left="28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N</w:t>
      </w:r>
    </w:p>
    <w:p>
      <w:pPr>
        <w:jc w:val="center"/>
        <w:ind w:left="28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/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9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Фамилия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имя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отчество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при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наличии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водителя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94" w:lineRule="exact"/>
        <w:rPr>
          <w:sz w:val="20"/>
          <w:szCs w:val="20"/>
          <w:color w:val="auto"/>
        </w:rPr>
      </w:pPr>
    </w:p>
    <w:p>
      <w:pPr>
        <w:jc w:val="center"/>
        <w:spacing w:after="0" w:line="26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Номер водительского удостоверения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дата выдачи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разрешенные категории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-2581275</wp:posOffset>
                </wp:positionH>
                <wp:positionV relativeFrom="paragraph">
                  <wp:posOffset>1883410</wp:posOffset>
                </wp:positionV>
                <wp:extent cx="5740400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79" o:allowincell="f" strokecolor="#000000" strokeweight="0.4799pt" from="-203.2499pt,148.3pt" to="248.75pt,148.3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9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Водительский стаж</w:t>
      </w:r>
    </w:p>
    <w:p>
      <w:pPr>
        <w:ind w:left="160" w:hanging="152"/>
        <w:spacing w:after="0"/>
        <w:tabs>
          <w:tab w:val="left" w:leader="none" w:pos="160"/>
        </w:tabs>
        <w:numPr>
          <w:ilvl w:val="0"/>
          <w:numId w:val="4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соответствующей</w:t>
      </w:r>
    </w:p>
    <w:p>
      <w:pPr>
        <w:ind w:left="44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категории</w:t>
      </w:r>
    </w:p>
    <w:p>
      <w:pPr>
        <w:spacing w:after="0" w:line="253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4">
            <w:col w:w="600" w:space="400"/>
            <w:col w:w="2720" w:space="540"/>
            <w:col w:w="2740" w:space="300"/>
            <w:col w:w="1960"/>
          </w:cols>
          <w:pgMar w:top="1229" w:right="1206" w:bottom="792" w:left="144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ind w:left="500" w:hanging="238"/>
        <w:spacing w:after="0"/>
        <w:tabs>
          <w:tab w:val="left" w:leader="none" w:pos="500"/>
        </w:tabs>
        <w:numPr>
          <w:ilvl w:val="0"/>
          <w:numId w:val="46"/>
        </w:numPr>
        <w:rPr>
          <w:rFonts w:ascii="Courier New" w:hAnsi="Courier New" w:eastAsia="Courier New" w:cs="Courier New"/>
          <w:sz w:val="19"/>
          <w:szCs w:val="19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результатах рассмотрения прошу сообщить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: ________________________________</w:t>
      </w:r>
    </w:p>
    <w:p>
      <w:pPr>
        <w:spacing w:after="0" w:line="12" w:lineRule="exact"/>
        <w:rPr>
          <w:rFonts w:ascii="Courier New" w:hAnsi="Courier New" w:eastAsia="Courier New" w:cs="Courier New"/>
          <w:sz w:val="19"/>
          <w:szCs w:val="19"/>
          <w:color w:val="auto"/>
        </w:rPr>
      </w:pPr>
    </w:p>
    <w:p>
      <w:pPr>
        <w:ind w:left="5900"/>
        <w:spacing w:after="0"/>
        <w:rPr>
          <w:rFonts w:ascii="Courier New" w:hAnsi="Courier New" w:eastAsia="Courier New" w:cs="Courier New"/>
          <w:sz w:val="19"/>
          <w:szCs w:val="19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адрес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телефон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факс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),</w:t>
      </w:r>
    </w:p>
    <w:p>
      <w:pPr>
        <w:sectPr>
          <w:pgSz w:w="11900" w:h="16838" w:orient="portrait"/>
          <w:cols w:equalWidth="0" w:num="1">
            <w:col w:w="9260"/>
          </w:cols>
          <w:pgMar w:top="1229" w:right="1206" w:bottom="792" w:left="1440" w:header="0" w:footer="0" w:gutter="0"/>
          <w:type w:val="continuous"/>
        </w:sectPr>
      </w:pPr>
    </w:p>
    <w:bookmarkStart w:name="page41" w:id="40"/>
    <w:bookmarkEnd w:id="4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260" w:right="360"/>
        <w:spacing w:after="0" w:line="356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адрес электронной почты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фамилия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инициалы должностного лица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ответственного за перевозку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телефон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Приложение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: _______________________________________________________________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35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перечень прилагаемых документов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Должность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_________________________________________________________________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338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перечень прилагаемых документов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ectPr>
          <w:pgSz w:w="11900" w:h="16838" w:orient="portrait"/>
          <w:cols w:equalWidth="0" w:num="1">
            <w:col w:w="9620"/>
          </w:cols>
          <w:pgMar w:top="1095" w:right="846" w:bottom="624" w:left="1440" w:header="0" w:footer="0" w:gutter="0"/>
        </w:sect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дата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jc w:val="center"/>
        <w:ind w:right="8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jc w:val="center"/>
        <w:ind w:right="8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подпись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jc w:val="center"/>
        <w:ind w:right="3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jc w:val="center"/>
        <w:ind w:right="3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фамилия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инициалы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3">
            <w:col w:w="2180" w:space="720"/>
            <w:col w:w="2640" w:space="720"/>
            <w:col w:w="3360"/>
          </w:cols>
          <w:pgMar w:top="1095" w:right="846" w:bottom="624" w:left="144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Приложение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2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Порядку осуществления сопровождения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транспортных средств с применением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автомобилей Госавтоинспекции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72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Рекомендуемый образец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УТВЕРЖДАЮ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Начальник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командир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заместитель</w:t>
      </w: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начальника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командира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</w:t>
      </w:r>
    </w:p>
    <w:p>
      <w:pPr>
        <w:jc w:val="center"/>
        <w:ind w:left="55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наименование подразделения</w:t>
      </w:r>
    </w:p>
    <w:p>
      <w:pPr>
        <w:jc w:val="center"/>
        <w:ind w:left="55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Госавтоинспекции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</w:t>
      </w:r>
    </w:p>
    <w:p>
      <w:pPr>
        <w:jc w:val="center"/>
        <w:ind w:left="56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специальное звание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</w:t>
      </w:r>
    </w:p>
    <w:p>
      <w:pPr>
        <w:ind w:left="61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инициалы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фамилия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"__" _________ 20__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г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Предписание на сопровождение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N ____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Дата сопровождения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"__" ___________ 20__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г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Время подачи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_________________________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Место подачи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_____________________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Дата и время окончания сопровождения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_____________________________________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Наряд сопровождения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1. _________________________________________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старший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3140" w:hanging="360"/>
        <w:spacing w:after="0"/>
        <w:tabs>
          <w:tab w:val="left" w:leader="none" w:pos="3140"/>
        </w:tabs>
        <w:numPr>
          <w:ilvl w:val="0"/>
          <w:numId w:val="47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</w:t>
      </w:r>
    </w:p>
    <w:p>
      <w:pPr>
        <w:ind w:left="3140" w:hanging="360"/>
        <w:spacing w:after="0"/>
        <w:tabs>
          <w:tab w:val="left" w:leader="none" w:pos="3140"/>
        </w:tabs>
        <w:numPr>
          <w:ilvl w:val="0"/>
          <w:numId w:val="47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</w:t>
      </w:r>
    </w:p>
    <w:p>
      <w:pPr>
        <w:spacing w:after="0" w:line="1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3140" w:hanging="360"/>
        <w:spacing w:after="0"/>
        <w:tabs>
          <w:tab w:val="left" w:leader="none" w:pos="3140"/>
        </w:tabs>
        <w:numPr>
          <w:ilvl w:val="0"/>
          <w:numId w:val="47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Автомобили сопровождения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1. ______________________________________________</w:t>
      </w:r>
    </w:p>
    <w:p>
      <w:pPr>
        <w:ind w:left="338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2. ______________________________________________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Маршрут следования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_______________________________________________________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Протяженность маршрута следования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км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): ___________________________________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Количество транспортных средств в колонне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________________________________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Наименование организации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-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заказчика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_______________________________________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ectPr>
          <w:pgSz w:w="11900" w:h="16838" w:orient="portrait"/>
          <w:cols w:equalWidth="0" w:num="1">
            <w:col w:w="9620"/>
          </w:cols>
          <w:pgMar w:top="1095" w:right="846" w:bottom="624" w:left="1440" w:header="0" w:footer="0" w:gutter="0"/>
          <w:type w:val="continuous"/>
        </w:sectPr>
      </w:pPr>
    </w:p>
    <w:bookmarkStart w:name="page43" w:id="42"/>
    <w:bookmarkEnd w:id="42"/>
    <w:p>
      <w:pPr>
        <w:ind w:left="260"/>
        <w:spacing w:after="0"/>
        <w:tabs>
          <w:tab w:val="left" w:leader="none" w:pos="1680"/>
          <w:tab w:val="left" w:leader="none" w:pos="2880"/>
          <w:tab w:val="left" w:leader="none" w:pos="3720"/>
          <w:tab w:val="left" w:leader="none" w:pos="5040"/>
        </w:tabs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Должность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ab/>
        <w:t>фамилия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ab/>
        <w:t>имя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20"/>
          <w:szCs w:val="20"/>
          <w:color w:val="auto"/>
        </w:rPr>
        <w:t>отчество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19"/>
          <w:szCs w:val="19"/>
          <w:color w:val="auto"/>
        </w:rPr>
        <w:t>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при наличии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</w:p>
    <w:p>
      <w:pPr>
        <w:ind w:left="260"/>
        <w:spacing w:after="0"/>
        <w:tabs>
          <w:tab w:val="left" w:leader="none" w:pos="6600"/>
        </w:tabs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ответственного лица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контактный телефон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</w:t>
      </w:r>
      <w:r>
        <w:rPr>
          <w:sz w:val="20"/>
          <w:szCs w:val="20"/>
          <w:color w:val="auto"/>
        </w:rPr>
        <w:tab/>
      </w: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___________________________________________________________________________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7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должность сотрудника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подготовившего предписание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ectPr>
          <w:pgSz w:w="11900" w:h="16838" w:orient="portrait"/>
          <w:cols w:equalWidth="0" w:num="1">
            <w:col w:w="9620"/>
          </w:cols>
          <w:pgMar w:top="1322" w:right="846" w:bottom="817" w:left="1440" w:header="0" w:footer="0" w:gutter="0"/>
        </w:sect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center"/>
        <w:ind w:right="7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__________________________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center"/>
        <w:ind w:right="7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специальное звание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подпись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jc w:val="center"/>
        <w:ind w:right="360"/>
        <w:spacing w:after="0" w:line="378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_______________________ 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фамилия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,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 xml:space="preserve"> инициалы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3">
            <w:col w:w="4340" w:space="720"/>
            <w:col w:w="1200" w:space="240"/>
            <w:col w:w="3120"/>
          </w:cols>
          <w:pgMar w:top="1322" w:right="846" w:bottom="817" w:left="1440" w:header="0" w:footer="0" w:gutter="0"/>
          <w:type w:val="continuous"/>
        </w:sect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"__" __________ 20__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г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.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35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19"/>
          <w:szCs w:val="19"/>
          <w:color w:val="auto"/>
        </w:rPr>
        <w:t>(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Оборотная сторона предписания на сопровождение</w:t>
      </w:r>
      <w:r>
        <w:rPr>
          <w:rFonts w:ascii="Courier New" w:hAnsi="Courier New" w:eastAsia="Courier New" w:cs="Courier New"/>
          <w:sz w:val="19"/>
          <w:szCs w:val="19"/>
          <w:color w:val="auto"/>
        </w:rPr>
        <w:t>)</w:t>
      </w:r>
    </w:p>
    <w:p>
      <w:pPr>
        <w:sectPr>
          <w:pgSz w:w="11900" w:h="16838" w:orient="portrait"/>
          <w:cols w:equalWidth="0" w:num="1">
            <w:col w:w="9620"/>
          </w:cols>
          <w:pgMar w:top="1322" w:right="846" w:bottom="817" w:left="1440" w:header="0" w:footer="0" w:gutter="0"/>
          <w:type w:val="continuous"/>
        </w:sect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Инструктаж сотрудников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дата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время проведения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тематика инструктажа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кто проводил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8"/>
        </w:trPr>
        <w:tc>
          <w:tcPr>
            <w:tcW w:w="3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1"/>
              </w:rPr>
              <w:t>1.</w:t>
            </w:r>
          </w:p>
        </w:tc>
        <w:tc>
          <w:tcPr>
            <w:tcW w:w="6000" w:type="dxa"/>
            <w:vAlign w:val="bottom"/>
          </w:tcPr>
          <w:p>
            <w:pPr>
              <w:jc w:val="right"/>
              <w:ind w:righ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_____________________________________________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1"/>
              </w:rPr>
              <w:t>2.</w:t>
            </w:r>
          </w:p>
        </w:tc>
        <w:tc>
          <w:tcPr>
            <w:tcW w:w="6000" w:type="dxa"/>
            <w:vAlign w:val="bottom"/>
          </w:tcPr>
          <w:p>
            <w:pPr>
              <w:jc w:val="right"/>
              <w:ind w:righ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Фамилия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,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 xml:space="preserve"> инициалы сотрудника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подпись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0" w:type="dxa"/>
            <w:vAlign w:val="bottom"/>
          </w:tcPr>
          <w:p>
            <w:pPr>
              <w:jc w:val="right"/>
              <w:ind w:righ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_____________________________________________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1"/>
              </w:rPr>
              <w:t>3.</w:t>
            </w:r>
          </w:p>
        </w:tc>
        <w:tc>
          <w:tcPr>
            <w:tcW w:w="6000" w:type="dxa"/>
            <w:vAlign w:val="bottom"/>
          </w:tcPr>
          <w:p>
            <w:pPr>
              <w:jc w:val="right"/>
              <w:ind w:righ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Фамилия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,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 xml:space="preserve"> инициалы сотрудника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подпись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0" w:type="dxa"/>
            <w:vAlign w:val="bottom"/>
          </w:tcPr>
          <w:p>
            <w:pPr>
              <w:jc w:val="right"/>
              <w:ind w:righ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_____________________________________________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3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1"/>
              </w:rPr>
              <w:t>4.</w:t>
            </w:r>
          </w:p>
        </w:tc>
        <w:tc>
          <w:tcPr>
            <w:tcW w:w="6000" w:type="dxa"/>
            <w:vAlign w:val="bottom"/>
          </w:tcPr>
          <w:p>
            <w:pPr>
              <w:jc w:val="right"/>
              <w:ind w:righ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Фамилия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,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 xml:space="preserve"> инициалы сотрудника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подпись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0" w:type="dxa"/>
            <w:vAlign w:val="bottom"/>
          </w:tcPr>
          <w:p>
            <w:pPr>
              <w:jc w:val="right"/>
              <w:ind w:righ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_____________________________________________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7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</w:tcPr>
          <w:p>
            <w:pPr>
              <w:jc w:val="right"/>
              <w:ind w:righ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Фамилия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,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 xml:space="preserve"> инициалы сотрудника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подпись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Инструктаж водителей сопровождаемых транспортных средств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дата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время проведения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тематика инструктажа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кто проводил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8"/>
        </w:trPr>
        <w:tc>
          <w:tcPr>
            <w:tcW w:w="3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1"/>
              </w:rPr>
              <w:t>1.</w:t>
            </w:r>
          </w:p>
        </w:tc>
        <w:tc>
          <w:tcPr>
            <w:tcW w:w="6000" w:type="dxa"/>
            <w:vAlign w:val="bottom"/>
          </w:tcPr>
          <w:p>
            <w:pPr>
              <w:jc w:val="right"/>
              <w:ind w:righ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_____________________________________________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1"/>
              </w:rPr>
              <w:t>2.</w:t>
            </w:r>
          </w:p>
        </w:tc>
        <w:tc>
          <w:tcPr>
            <w:tcW w:w="6000" w:type="dxa"/>
            <w:vAlign w:val="bottom"/>
          </w:tcPr>
          <w:p>
            <w:pPr>
              <w:jc w:val="right"/>
              <w:ind w:right="1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Фамилия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,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 xml:space="preserve"> инициалы водителя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подпись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0" w:type="dxa"/>
            <w:vAlign w:val="bottom"/>
          </w:tcPr>
          <w:p>
            <w:pPr>
              <w:jc w:val="right"/>
              <w:ind w:righ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_____________________________________________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1"/>
              </w:rPr>
              <w:t>3.</w:t>
            </w:r>
          </w:p>
        </w:tc>
        <w:tc>
          <w:tcPr>
            <w:tcW w:w="6000" w:type="dxa"/>
            <w:vAlign w:val="bottom"/>
          </w:tcPr>
          <w:p>
            <w:pPr>
              <w:jc w:val="right"/>
              <w:ind w:right="1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Фамилия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,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 xml:space="preserve"> инициалы водителя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подпись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0" w:type="dxa"/>
            <w:vAlign w:val="bottom"/>
          </w:tcPr>
          <w:p>
            <w:pPr>
              <w:jc w:val="right"/>
              <w:ind w:righ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_____________________________________________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30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  <w:w w:val="91"/>
              </w:rPr>
              <w:t>4.</w:t>
            </w:r>
          </w:p>
        </w:tc>
        <w:tc>
          <w:tcPr>
            <w:tcW w:w="6000" w:type="dxa"/>
            <w:vAlign w:val="bottom"/>
          </w:tcPr>
          <w:p>
            <w:pPr>
              <w:jc w:val="right"/>
              <w:ind w:right="1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Фамилия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,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 xml:space="preserve"> инициалы водителя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подпись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0" w:type="dxa"/>
            <w:vAlign w:val="bottom"/>
          </w:tcPr>
          <w:p>
            <w:pPr>
              <w:jc w:val="right"/>
              <w:ind w:righ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_____________________________________________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__________________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7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</w:tcPr>
          <w:p>
            <w:pPr>
              <w:jc w:val="right"/>
              <w:ind w:right="1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Фамилия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,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 xml:space="preserve"> инициалы водителя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2720" w:type="dxa"/>
            <w:vAlign w:val="bottom"/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(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подпись</w:t>
            </w:r>
            <w:r>
              <w:rPr>
                <w:rFonts w:ascii="Courier New" w:hAnsi="Courier New" w:eastAsia="Courier New" w:cs="Courier New"/>
                <w:sz w:val="20"/>
                <w:szCs w:val="20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Особые отметки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 ___________________________________________________________</w:t>
      </w:r>
    </w:p>
    <w:p>
      <w:pPr>
        <w:jc w:val="center"/>
        <w:ind w:left="2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фиксируется факт замены транспортного средства 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(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или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left="242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водителя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: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дата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марка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тип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государственный регистрационный</w:t>
      </w:r>
    </w:p>
    <w:p>
      <w:pPr>
        <w:jc w:val="center"/>
        <w:ind w:left="254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знак транспортного средства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фамилия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инициалы водителя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номер водительского удостоверения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разрешенные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left="260" w:right="360"/>
        <w:spacing w:after="0" w:line="356" w:lineRule="auto"/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категории транспортных средств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,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 xml:space="preserve"> водительский стаж в соответствующей категории</w:t>
      </w:r>
      <w:r>
        <w:rPr>
          <w:rFonts w:ascii="Courier New" w:hAnsi="Courier New" w:eastAsia="Courier New" w:cs="Courier New"/>
          <w:sz w:val="20"/>
          <w:szCs w:val="20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Приложение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3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Порядку осуществления сопровождения</w:t>
      </w:r>
    </w:p>
    <w:p>
      <w:pPr>
        <w:sectPr>
          <w:pgSz w:w="11900" w:h="16838" w:orient="portrait"/>
          <w:cols w:equalWidth="0" w:num="1">
            <w:col w:w="9620"/>
          </w:cols>
          <w:pgMar w:top="1322" w:right="846" w:bottom="817" w:left="1440" w:header="0" w:footer="0" w:gutter="0"/>
          <w:type w:val="continuous"/>
        </w:sectPr>
      </w:pPr>
    </w:p>
    <w:bookmarkStart w:name="page45" w:id="44"/>
    <w:bookmarkEnd w:id="44"/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транспортных средств с применением</w:t>
      </w:r>
    </w:p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автомобилей Госавтоинспекции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72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Рекомендуемый образец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Журнал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учета сопровождений транспортных средств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Левая сторона</w:t>
      </w:r>
    </w:p>
    <w:p>
      <w:pPr>
        <w:spacing w:after="0" w:line="265" w:lineRule="exact"/>
        <w:rPr>
          <w:sz w:val="20"/>
          <w:szCs w:val="20"/>
          <w:color w:val="auto"/>
        </w:rPr>
      </w:pPr>
    </w:p>
    <w:tbl>
      <w:tblPr>
        <w:tblLayout w:type="fixed"/>
        <w:tblInd w:w="2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4"/>
        </w:trPr>
        <w:tc>
          <w:tcPr>
            <w:tcW w:w="40" w:type="dxa"/>
            <w:vAlign w:val="bottom"/>
            <w:tcBorders>
              <w:top w:val="single" w:color="auto" w:sz="8"/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N</w:t>
            </w:r>
          </w:p>
        </w:tc>
        <w:tc>
          <w:tcPr>
            <w:tcW w:w="1140" w:type="dxa"/>
            <w:vAlign w:val="bottom"/>
            <w:tcBorders>
              <w:top w:val="single" w:color="auto" w:sz="8"/>
            </w:tcBorders>
            <w:gridSpan w:val="2"/>
          </w:tcPr>
          <w:p>
            <w:pPr>
              <w:jc w:val="center"/>
              <w:ind w:left="3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Дата</w:t>
            </w:r>
          </w:p>
        </w:tc>
        <w:tc>
          <w:tcPr>
            <w:tcW w:w="38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Организац</w:t>
            </w:r>
          </w:p>
        </w:tc>
        <w:tc>
          <w:tcPr>
            <w:tcW w:w="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top w:val="single" w:color="auto" w:sz="8"/>
            </w:tcBorders>
          </w:tcPr>
          <w:p>
            <w:pPr>
              <w:jc w:val="center"/>
              <w:ind w:lef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Вид</w:t>
            </w:r>
          </w:p>
        </w:tc>
        <w:tc>
          <w:tcPr>
            <w:tcW w:w="3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color="auto" w:sz="8"/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Маршрут</w:t>
            </w:r>
          </w:p>
        </w:tc>
        <w:tc>
          <w:tcPr>
            <w:tcW w:w="11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Протяжен</w:t>
            </w:r>
          </w:p>
        </w:tc>
        <w:tc>
          <w:tcPr>
            <w:tcW w:w="10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Состав</w:t>
            </w:r>
          </w:p>
        </w:tc>
        <w:tc>
          <w:tcPr>
            <w:tcW w:w="4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color="auto" w:sz="8"/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Планируем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9"/>
        </w:trPr>
        <w:tc>
          <w:tcPr>
            <w:tcW w:w="4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/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</w:t>
            </w:r>
          </w:p>
        </w:tc>
        <w:tc>
          <w:tcPr>
            <w:tcW w:w="1520" w:type="dxa"/>
            <w:vAlign w:val="bottom"/>
            <w:gridSpan w:val="3"/>
          </w:tcPr>
          <w:p>
            <w:pPr>
              <w:jc w:val="center"/>
              <w:ind w:lef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поступления</w:t>
            </w:r>
          </w:p>
        </w:tc>
        <w:tc>
          <w:tcPr>
            <w:tcW w:w="1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jc w:val="center"/>
              <w:ind w:lef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ия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-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сопровожд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следовани</w:t>
            </w: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ность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,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км</w:t>
            </w: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колонны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6"/>
              </w:rPr>
              <w:t>ые дата и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9"/>
        </w:trPr>
        <w:tc>
          <w:tcPr>
            <w:tcW w:w="4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20" w:type="dxa"/>
            <w:vAlign w:val="bottom"/>
            <w:gridSpan w:val="3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заявки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,</w:t>
            </w:r>
          </w:p>
        </w:tc>
        <w:tc>
          <w:tcPr>
            <w:tcW w:w="1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заказчик</w:t>
            </w:r>
          </w:p>
        </w:tc>
        <w:tc>
          <w:tcPr>
            <w:tcW w:w="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jc w:val="center"/>
              <w:ind w:lef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ения</w:t>
            </w: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jc w:val="center"/>
              <w:ind w:left="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я</w:t>
            </w:r>
          </w:p>
        </w:tc>
        <w:tc>
          <w:tcPr>
            <w:tcW w:w="2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время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9"/>
        </w:trPr>
        <w:tc>
          <w:tcPr>
            <w:tcW w:w="4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20" w:type="dxa"/>
            <w:vAlign w:val="bottom"/>
            <w:gridSpan w:val="3"/>
          </w:tcPr>
          <w:p>
            <w:pPr>
              <w:jc w:val="center"/>
              <w:ind w:lef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входящий</w:t>
            </w:r>
          </w:p>
        </w:tc>
        <w:tc>
          <w:tcPr>
            <w:tcW w:w="1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сопровожд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95"/>
        </w:trPr>
        <w:tc>
          <w:tcPr>
            <w:tcW w:w="4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jc w:val="center"/>
              <w:ind w:left="4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номер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ения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93"/>
        </w:trPr>
        <w:tc>
          <w:tcPr>
            <w:tcW w:w="4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</w:tr>
      <w:tr>
        <w:trPr>
          <w:trHeight w:val="370"/>
        </w:trPr>
        <w:tc>
          <w:tcPr>
            <w:tcW w:w="480" w:type="dxa"/>
            <w:vAlign w:val="bottom"/>
            <w:tcBorders>
              <w:left w:val="single" w:color="auto" w:sz="8"/>
              <w:right w:val="single" w:color="auto" w:sz="8"/>
            </w:tcBorders>
            <w:gridSpan w:val="2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1</w:t>
            </w:r>
          </w:p>
        </w:tc>
        <w:tc>
          <w:tcPr>
            <w:tcW w:w="1120" w:type="dxa"/>
            <w:vAlign w:val="bottom"/>
          </w:tcPr>
          <w:p>
            <w:pPr>
              <w:jc w:val="center"/>
              <w:ind w:left="4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2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jc w:val="center"/>
              <w:ind w:lef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3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jc w:val="center"/>
              <w:ind w:lef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89"/>
              </w:rPr>
              <w:t>4</w:t>
            </w:r>
          </w:p>
        </w:tc>
        <w:tc>
          <w:tcPr>
            <w:tcW w:w="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jc w:val="center"/>
              <w:ind w:left="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5</w:t>
            </w:r>
          </w:p>
        </w:tc>
        <w:tc>
          <w:tcPr>
            <w:tcW w:w="2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6</w:t>
            </w:r>
          </w:p>
        </w:tc>
        <w:tc>
          <w:tcPr>
            <w:tcW w:w="10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8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93"/>
        </w:trPr>
        <w:tc>
          <w:tcPr>
            <w:tcW w:w="4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</w:tr>
      <w:tr>
        <w:trPr>
          <w:trHeight w:val="462"/>
        </w:trPr>
        <w:tc>
          <w:tcPr>
            <w:tcW w:w="4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3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Правая сторона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</w:tcBorders>
            <w:gridSpan w:val="3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344"/>
        </w:trPr>
        <w:tc>
          <w:tcPr>
            <w:tcW w:w="4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Результат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Ответственн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ind w:righ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Номер</w:t>
            </w:r>
          </w:p>
        </w:tc>
        <w:tc>
          <w:tcPr>
            <w:tcW w:w="126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Наряд</w:t>
            </w:r>
          </w:p>
        </w:tc>
        <w:tc>
          <w:tcPr>
            <w:tcW w:w="14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Автомобили</w:t>
            </w:r>
          </w:p>
        </w:tc>
        <w:tc>
          <w:tcPr>
            <w:tcW w:w="104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Отметка о</w:t>
            </w:r>
          </w:p>
        </w:tc>
        <w:tc>
          <w:tcPr>
            <w:tcW w:w="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Примеча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6"/>
        </w:trPr>
        <w:tc>
          <w:tcPr>
            <w:tcW w:w="4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рассмотрения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ind w:right="33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ый</w:t>
            </w:r>
          </w:p>
        </w:tc>
        <w:tc>
          <w:tcPr>
            <w:tcW w:w="126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предписани</w:t>
            </w:r>
          </w:p>
        </w:tc>
        <w:tc>
          <w:tcPr>
            <w:tcW w:w="126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сопровожд</w:t>
            </w:r>
          </w:p>
        </w:tc>
        <w:tc>
          <w:tcPr>
            <w:tcW w:w="14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сопровожден</w:t>
            </w:r>
          </w:p>
        </w:tc>
        <w:tc>
          <w:tcPr>
            <w:tcW w:w="1040" w:type="dxa"/>
            <w:vAlign w:val="bottom"/>
            <w:gridSpan w:val="2"/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выполнен</w:t>
            </w:r>
          </w:p>
        </w:tc>
        <w:tc>
          <w:tcPr>
            <w:tcW w:w="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ние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95"/>
        </w:trPr>
        <w:tc>
          <w:tcPr>
            <w:tcW w:w="4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исполнитель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5"/>
              </w:rPr>
              <w:t>я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ения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ind w:right="1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ия</w:t>
            </w:r>
          </w:p>
        </w:tc>
        <w:tc>
          <w:tcPr>
            <w:tcW w:w="104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ии</w:t>
            </w:r>
          </w:p>
        </w:tc>
        <w:tc>
          <w:tcPr>
            <w:tcW w:w="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95"/>
        </w:trPr>
        <w:tc>
          <w:tcPr>
            <w:tcW w:w="4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</w:tr>
      <w:tr>
        <w:trPr>
          <w:trHeight w:val="370"/>
        </w:trPr>
        <w:tc>
          <w:tcPr>
            <w:tcW w:w="4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ind w:right="3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89"/>
              </w:rPr>
              <w:t>9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10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11</w:t>
            </w:r>
          </w:p>
        </w:tc>
        <w:tc>
          <w:tcPr>
            <w:tcW w:w="126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12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ind w:right="1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13</w:t>
            </w:r>
          </w:p>
        </w:tc>
        <w:tc>
          <w:tcPr>
            <w:tcW w:w="100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14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15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93"/>
        </w:trPr>
        <w:tc>
          <w:tcPr>
            <w:tcW w:w="4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</w:tr>
      <w:tr>
        <w:trPr>
          <w:trHeight w:val="462"/>
        </w:trPr>
        <w:tc>
          <w:tcPr>
            <w:tcW w:w="4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628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640"/>
          </w:cols>
          <w:pgMar w:top="1115" w:right="82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E1F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С"/>
      <w:numFmt w:val="bullet"/>
      <w:start w:val="1"/>
    </w:lvl>
  </w:abstractNum>
  <w:abstractNum w:abstractNumId="1">
    <w:nsid w:val="6E5D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1AD4"/>
    <w:multiLevelType w:val="hybridMultilevel"/>
    <w:lvl w:ilvl="0">
      <w:lvlJc w:val="left"/>
      <w:lvlText w:val="%1."/>
      <w:numFmt w:val="decimal"/>
      <w:start w:val="4"/>
    </w:lvl>
  </w:abstractNum>
  <w:abstractNum w:abstractNumId="3">
    <w:nsid w:val="63CB"/>
    <w:multiLevelType w:val="hybridMultilevel"/>
    <w:lvl w:ilvl="0">
      <w:lvlJc w:val="left"/>
      <w:lvlText w:val="%1."/>
      <w:numFmt w:val="upperLetter"/>
      <w:start w:val="8"/>
    </w:lvl>
    <w:lvl w:ilvl="1">
      <w:lvlJc w:val="left"/>
      <w:lvlText w:val="С"/>
      <w:numFmt w:val="bullet"/>
      <w:start w:val="1"/>
    </w:lvl>
  </w:abstractNum>
  <w:abstractNum w:abstractNumId="4">
    <w:nsid w:val="6BFC"/>
    <w:multiLevelType w:val="hybridMultilevel"/>
    <w:lvl w:ilvl="0">
      <w:lvlJc w:val="left"/>
      <w:lvlText w:val="%1."/>
      <w:numFmt w:val="decimal"/>
      <w:start w:val="1"/>
    </w:lvl>
  </w:abstractNum>
  <w:abstractNum w:abstractNumId="5">
    <w:nsid w:val="7F96"/>
    <w:multiLevelType w:val="hybridMultilevel"/>
    <w:lvl w:ilvl="0">
      <w:lvlJc w:val="left"/>
      <w:lvlText w:val="%1."/>
      <w:numFmt w:val="decimal"/>
      <w:start w:val="2"/>
    </w:lvl>
  </w:abstractNum>
  <w:abstractNum w:abstractNumId="6">
    <w:nsid w:val="7FF5"/>
    <w:multiLevelType w:val="hybridMultilevel"/>
    <w:lvl w:ilvl="0">
      <w:lvlJc w:val="left"/>
      <w:lvlText w:val="%1."/>
      <w:numFmt w:val="decimal"/>
      <w:start w:val="3"/>
    </w:lvl>
  </w:abstractNum>
  <w:abstractNum w:abstractNumId="7">
    <w:nsid w:val="4E45"/>
    <w:multiLevelType w:val="hybridMultilevel"/>
    <w:lvl w:ilvl="0">
      <w:lvlJc w:val="left"/>
      <w:lvlText w:val="%1."/>
      <w:numFmt w:val="decimal"/>
      <w:start w:val="4"/>
    </w:lvl>
  </w:abstractNum>
  <w:abstractNum w:abstractNumId="8">
    <w:nsid w:val="323B"/>
    <w:multiLevelType w:val="hybridMultilevel"/>
    <w:lvl w:ilvl="0">
      <w:lvlJc w:val="left"/>
      <w:lvlText w:val="%1."/>
      <w:numFmt w:val="upperLetter"/>
      <w:start w:val="35"/>
    </w:lvl>
  </w:abstractNum>
  <w:abstractNum w:abstractNumId="9">
    <w:nsid w:val="2213"/>
    <w:multiLevelType w:val="hybridMultilevel"/>
    <w:lvl w:ilvl="0">
      <w:lvlJc w:val="left"/>
      <w:lvlText w:val="%1."/>
      <w:numFmt w:val="decimal"/>
      <w:start w:val="5"/>
    </w:lvl>
  </w:abstractNum>
  <w:abstractNum w:abstractNumId="10">
    <w:nsid w:val="260D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6"/>
    </w:lvl>
  </w:abstractNum>
  <w:abstractNum w:abstractNumId="11">
    <w:nsid w:val="6B89"/>
    <w:multiLevelType w:val="hybridMultilevel"/>
    <w:lvl w:ilvl="0">
      <w:lvlJc w:val="left"/>
      <w:lvlText w:val="%1."/>
      <w:numFmt w:val="decimal"/>
      <w:start w:val="7"/>
    </w:lvl>
  </w:abstractNum>
  <w:abstractNum w:abstractNumId="12">
    <w:nsid w:val="30A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8"/>
    </w:lvl>
  </w:abstractNum>
  <w:abstractNum w:abstractNumId="13">
    <w:nsid w:val="301C"/>
    <w:multiLevelType w:val="hybridMultilevel"/>
    <w:lvl w:ilvl="0">
      <w:lvlJc w:val="left"/>
      <w:lvlText w:val="%1."/>
      <w:numFmt w:val="decimal"/>
      <w:start w:val="9"/>
    </w:lvl>
  </w:abstractNum>
  <w:abstractNum w:abstractNumId="14">
    <w:nsid w:val="BDB"/>
    <w:multiLevelType w:val="hybridMultilevel"/>
    <w:lvl w:ilvl="0">
      <w:lvlJc w:val="left"/>
      <w:lvlText w:val="%1."/>
      <w:numFmt w:val="decimal"/>
      <w:start w:val="10"/>
    </w:lvl>
  </w:abstractNum>
  <w:abstractNum w:abstractNumId="15">
    <w:nsid w:val="56AE"/>
    <w:multiLevelType w:val="hybridMultilevel"/>
    <w:lvl w:ilvl="0">
      <w:lvlJc w:val="left"/>
      <w:lvlText w:val="%1."/>
      <w:numFmt w:val="decimal"/>
      <w:start w:val="12"/>
    </w:lvl>
  </w:abstractNum>
  <w:abstractNum w:abstractNumId="16">
    <w:nsid w:val="732"/>
    <w:multiLevelType w:val="hybridMultilevel"/>
    <w:lvl w:ilvl="0">
      <w:lvlJc w:val="left"/>
      <w:lvlText w:val="о"/>
      <w:numFmt w:val="bullet"/>
      <w:start w:val="1"/>
    </w:lvl>
    <w:lvl w:ilvl="1">
      <w:lvlJc w:val="left"/>
      <w:lvlText w:val="%2."/>
      <w:numFmt w:val="decimal"/>
      <w:start w:val="13"/>
    </w:lvl>
  </w:abstractNum>
  <w:abstractNum w:abstractNumId="17">
    <w:nsid w:val="120"/>
    <w:multiLevelType w:val="hybridMultilevel"/>
    <w:lvl w:ilvl="0">
      <w:lvlJc w:val="left"/>
      <w:lvlText w:val="%1."/>
      <w:numFmt w:val="decimal"/>
      <w:start w:val="14"/>
    </w:lvl>
  </w:abstractNum>
  <w:abstractNum w:abstractNumId="18">
    <w:nsid w:val="759A"/>
    <w:multiLevelType w:val="hybridMultilevel"/>
    <w:lvl w:ilvl="0">
      <w:lvlJc w:val="left"/>
      <w:lvlText w:val="%1."/>
      <w:numFmt w:val="decimal"/>
      <w:start w:val="16"/>
    </w:lvl>
  </w:abstractNum>
  <w:abstractNum w:abstractNumId="19">
    <w:nsid w:val="2350"/>
    <w:multiLevelType w:val="hybridMultilevel"/>
    <w:lvl w:ilvl="0">
      <w:lvlJc w:val="left"/>
      <w:lvlText w:val="%1"/>
      <w:numFmt w:val="upperLetter"/>
      <w:start w:val="1"/>
    </w:lvl>
    <w:lvl w:ilvl="1">
      <w:lvlJc w:val="left"/>
      <w:lvlText w:val="%2."/>
      <w:numFmt w:val="decimal"/>
      <w:start w:val="17"/>
    </w:lvl>
  </w:abstractNum>
  <w:abstractNum w:abstractNumId="20">
    <w:nsid w:val="22EE"/>
    <w:multiLevelType w:val="hybridMultilevel"/>
    <w:lvl w:ilvl="0">
      <w:lvlJc w:val="left"/>
      <w:lvlText w:val="%1."/>
      <w:numFmt w:val="upperLetter"/>
      <w:start w:val="61"/>
    </w:lvl>
    <w:lvl w:ilvl="1">
      <w:lvlJc w:val="left"/>
      <w:lvlText w:val="%2"/>
      <w:numFmt w:val="decimal"/>
      <w:start w:val="1"/>
    </w:lvl>
  </w:abstractNum>
  <w:abstractNum w:abstractNumId="21">
    <w:nsid w:val="4B40"/>
    <w:multiLevelType w:val="hybridMultilevel"/>
    <w:lvl w:ilvl="0">
      <w:lvlJc w:val="left"/>
      <w:lvlText w:val="%1."/>
      <w:numFmt w:val="decimal"/>
      <w:start w:val="19"/>
    </w:lvl>
  </w:abstractNum>
  <w:abstractNum w:abstractNumId="22">
    <w:nsid w:val="5878"/>
    <w:multiLevelType w:val="hybridMultilevel"/>
    <w:lvl w:ilvl="0">
      <w:lvlJc w:val="left"/>
      <w:lvlText w:val="%1."/>
      <w:numFmt w:val="decimal"/>
      <w:start w:val="20"/>
    </w:lvl>
  </w:abstractNum>
  <w:abstractNum w:abstractNumId="23">
    <w:nsid w:val="6B36"/>
    <w:multiLevelType w:val="hybridMultilevel"/>
    <w:lvl w:ilvl="0">
      <w:lvlJc w:val="left"/>
      <w:lvlText w:val="В"/>
      <w:numFmt w:val="bullet"/>
      <w:start w:val="1"/>
    </w:lvl>
  </w:abstractNum>
  <w:abstractNum w:abstractNumId="24">
    <w:nsid w:val="5CFD"/>
    <w:multiLevelType w:val="hybridMultilevel"/>
    <w:lvl w:ilvl="0">
      <w:lvlJc w:val="left"/>
      <w:lvlText w:val="%1."/>
      <w:numFmt w:val="decimal"/>
      <w:start w:val="21"/>
    </w:lvl>
  </w:abstractNum>
  <w:abstractNum w:abstractNumId="25">
    <w:nsid w:val="3E12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22"/>
    </w:lvl>
  </w:abstractNum>
  <w:abstractNum w:abstractNumId="26">
    <w:nsid w:val="1A49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23"/>
    </w:lvl>
  </w:abstractNum>
  <w:abstractNum w:abstractNumId="27">
    <w:nsid w:val="5F32"/>
    <w:multiLevelType w:val="hybridMultilevel"/>
    <w:lvl w:ilvl="0">
      <w:lvlJc w:val="left"/>
      <w:lvlText w:val="N"/>
      <w:numFmt w:val="bullet"/>
      <w:start w:val="1"/>
    </w:lvl>
  </w:abstractNum>
  <w:abstractNum w:abstractNumId="28">
    <w:nsid w:val="3BF6"/>
    <w:multiLevelType w:val="hybridMultilevel"/>
    <w:lvl w:ilvl="0">
      <w:lvlJc w:val="left"/>
      <w:lvlText w:val="%1."/>
      <w:numFmt w:val="decimal"/>
      <w:start w:val="24"/>
    </w:lvl>
  </w:abstractNum>
  <w:abstractNum w:abstractNumId="29">
    <w:nsid w:val="3A9E"/>
    <w:multiLevelType w:val="hybridMultilevel"/>
    <w:lvl w:ilvl="0">
      <w:lvlJc w:val="left"/>
      <w:lvlText w:val="%1."/>
      <w:numFmt w:val="decimal"/>
      <w:start w:val="25"/>
    </w:lvl>
  </w:abstractNum>
  <w:abstractNum w:abstractNumId="30">
    <w:nsid w:val="797D"/>
    <w:multiLevelType w:val="hybridMultilevel"/>
    <w:lvl w:ilvl="0">
      <w:lvlJc w:val="left"/>
      <w:lvlText w:val="%1."/>
      <w:numFmt w:val="decimal"/>
      <w:start w:val="28"/>
    </w:lvl>
  </w:abstractNum>
  <w:abstractNum w:abstractNumId="31">
    <w:nsid w:val="5F49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29"/>
    </w:lvl>
  </w:abstractNum>
  <w:abstractNum w:abstractNumId="32">
    <w:nsid w:val="DDC"/>
    <w:multiLevelType w:val="hybridMultilevel"/>
    <w:lvl w:ilvl="0">
      <w:lvlJc w:val="left"/>
      <w:lvlText w:val="%1."/>
      <w:numFmt w:val="decimal"/>
      <w:start w:val="30"/>
    </w:lvl>
  </w:abstractNum>
  <w:abstractNum w:abstractNumId="33">
    <w:nsid w:val="4CAD"/>
    <w:multiLevelType w:val="hybridMultilevel"/>
    <w:lvl w:ilvl="0">
      <w:lvlJc w:val="left"/>
      <w:lvlText w:val="%1."/>
      <w:numFmt w:val="decimal"/>
      <w:start w:val="31"/>
    </w:lvl>
  </w:abstractNum>
  <w:abstractNum w:abstractNumId="34">
    <w:nsid w:val="314F"/>
    <w:multiLevelType w:val="hybridMultilevel"/>
    <w:lvl w:ilvl="0">
      <w:lvlJc w:val="left"/>
      <w:lvlText w:val="В"/>
      <w:numFmt w:val="bullet"/>
      <w:start w:val="1"/>
    </w:lvl>
  </w:abstractNum>
  <w:abstractNum w:abstractNumId="35">
    <w:nsid w:val="5E14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33"/>
    </w:lvl>
  </w:abstractNum>
  <w:abstractNum w:abstractNumId="36">
    <w:nsid w:val="4DF2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38"/>
    </w:lvl>
  </w:abstractNum>
  <w:abstractNum w:abstractNumId="37">
    <w:nsid w:val="4944"/>
    <w:multiLevelType w:val="hybridMultilevel"/>
    <w:lvl w:ilvl="0">
      <w:lvlJc w:val="left"/>
      <w:lvlText w:val="%1."/>
      <w:numFmt w:val="decimal"/>
      <w:start w:val="39"/>
    </w:lvl>
  </w:abstractNum>
  <w:abstractNum w:abstractNumId="38">
    <w:nsid w:val="2E40"/>
    <w:multiLevelType w:val="hybridMultilevel"/>
    <w:lvl w:ilvl="0">
      <w:lvlJc w:val="left"/>
      <w:lvlText w:val="%1"/>
      <w:numFmt w:val="upperLetter"/>
      <w:start w:val="1"/>
    </w:lvl>
    <w:lvl w:ilvl="1">
      <w:lvlJc w:val="left"/>
      <w:lvlText w:val="%2."/>
      <w:numFmt w:val="decimal"/>
      <w:start w:val="40"/>
    </w:lvl>
  </w:abstractNum>
  <w:abstractNum w:abstractNumId="39">
    <w:nsid w:val="1366"/>
    <w:multiLevelType w:val="hybridMultilevel"/>
    <w:lvl w:ilvl="0">
      <w:lvlJc w:val="left"/>
      <w:lvlText w:val="%1."/>
      <w:numFmt w:val="decimal"/>
      <w:start w:val="42"/>
    </w:lvl>
  </w:abstractNum>
  <w:abstractNum w:abstractNumId="40">
    <w:nsid w:val="1CD0"/>
    <w:multiLevelType w:val="hybridMultilevel"/>
    <w:lvl w:ilvl="0">
      <w:lvlJc w:val="left"/>
      <w:lvlText w:val="В"/>
      <w:numFmt w:val="bullet"/>
      <w:start w:val="1"/>
    </w:lvl>
  </w:abstractNum>
  <w:abstractNum w:abstractNumId="41">
    <w:nsid w:val="366B"/>
    <w:multiLevelType w:val="hybridMultilevel"/>
    <w:lvl w:ilvl="0">
      <w:lvlJc w:val="left"/>
      <w:lvlText w:val="%1."/>
      <w:numFmt w:val="decimal"/>
      <w:start w:val="43"/>
    </w:lvl>
  </w:abstractNum>
  <w:abstractNum w:abstractNumId="42">
    <w:nsid w:val="66C4"/>
    <w:multiLevelType w:val="hybridMultilevel"/>
    <w:lvl w:ilvl="0">
      <w:lvlJc w:val="left"/>
      <w:lvlText w:val="%1."/>
      <w:numFmt w:val="decimal"/>
      <w:start w:val="45"/>
    </w:lvl>
  </w:abstractNum>
  <w:abstractNum w:abstractNumId="43">
    <w:nsid w:val="4230"/>
    <w:multiLevelType w:val="hybridMultilevel"/>
    <w:lvl w:ilvl="0">
      <w:lvlJc w:val="left"/>
      <w:lvlText w:val="В"/>
      <w:numFmt w:val="bullet"/>
      <w:start w:val="1"/>
    </w:lvl>
  </w:abstractNum>
  <w:abstractNum w:abstractNumId="44">
    <w:nsid w:val="7EB7"/>
    <w:multiLevelType w:val="hybridMultilevel"/>
    <w:lvl w:ilvl="0">
      <w:lvlJc w:val="left"/>
      <w:lvlText w:val="в"/>
      <w:numFmt w:val="bullet"/>
      <w:start w:val="1"/>
    </w:lvl>
  </w:abstractNum>
  <w:abstractNum w:abstractNumId="45">
    <w:nsid w:val="6032"/>
    <w:multiLevelType w:val="hybridMultilevel"/>
    <w:lvl w:ilvl="0">
      <w:lvlJc w:val="left"/>
      <w:lvlText w:val="О"/>
      <w:numFmt w:val="bullet"/>
      <w:start w:val="1"/>
    </w:lvl>
  </w:abstractNum>
  <w:abstractNum w:abstractNumId="46">
    <w:nsid w:val="2C3B"/>
    <w:multiLevelType w:val="hybridMultilevel"/>
    <w:lvl w:ilvl="0">
      <w:lvlJc w:val="left"/>
      <w:lvlText w:val="%1."/>
      <w:numFmt w:val="decimal"/>
      <w:start w:val="2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hyperlink" Target="http://www.consultant.ru/" TargetMode="External"/><Relationship Id="rId13" Type="http://schemas.openxmlformats.org/officeDocument/2006/relationships/hyperlink" Target="consultantplus://offline/ref=9544B4170091088DD7908A0EF62E256B876530FEE1828F862AB4293F0DEFFE1EF4B01AED0AFA215C0815D44D60BCD826838174BBA4A75C421Dz3K" TargetMode="External"/><Relationship Id="rId14" Type="http://schemas.openxmlformats.org/officeDocument/2006/relationships/hyperlink" Target="consultantplus://offline/ref=9544B4170091088DD7908A0EF62E256B876435F6E4828F862AB4293F0DEFFE1EE6B042E108FD3F5E0B00821C261Ez9K" TargetMode="External"/><Relationship Id="rId15" Type="http://schemas.openxmlformats.org/officeDocument/2006/relationships/hyperlink" Target="consultantplus://offline/ref=9544B4170091088DD7908A0EF62E256B846531F0E6828F862AB4293F0DEFFE1EE6B042E108FD3F5E0B00821C261Ez9K" TargetMode="External"/><Relationship Id="rId16" Type="http://schemas.openxmlformats.org/officeDocument/2006/relationships/hyperlink" Target="consultantplus://offline/ref=9544B4170091088DD7908A0EF62E256B846331F4E28F8F862AB4293F0DEFFE1EE6B042E108FD3F5E0B00821C261Ez9K" TargetMode="External"/><Relationship Id="rId17" Type="http://schemas.openxmlformats.org/officeDocument/2006/relationships/hyperlink" Target="https://www.pdftron.com/company/contact-us/" TargetMode="External"/><Relationship Id="rId18" Type="http://schemas.openxmlformats.org/officeDocument/2006/relationships/hyperlink" Target="consultantplus://offline/ref=9544B4170091088DD7908A0EF62E256B876436FFE0838F862AB4293F0DEFFE1EE6B042E108FD3F5E0B00821C261Ez9K" TargetMode="External"/><Relationship Id="rId19" Type="http://schemas.openxmlformats.org/officeDocument/2006/relationships/hyperlink" Target="consultantplus://offline/ref=9544B4170091088DD7908A0EF62E256B866136FFE48F8F862AB4293F0DEFFE1EE6B042E108FD3F5E0B00821C261Ez9K" TargetMode="External"/><Relationship Id="rId20" Type="http://schemas.openxmlformats.org/officeDocument/2006/relationships/hyperlink" Target="consultantplus://offline/ref=9544B4170091088DD7908A0EF62E256B866531FEE4838F862AB4293F0DEFFE1EF4B01AED0AFA215C0A15D44D60BCD826838174BBA4A75C421Dz3K" TargetMode="External"/><Relationship Id="rId21" Type="http://schemas.openxmlformats.org/officeDocument/2006/relationships/hyperlink" Target="consultantplus://offline/ref=9544B4170091088DD7908A0EF62E256B876530FEE1828F862AB4293F0DEFFE1EF4B01AED0AFA215E0315D44D60BCD826838174BBA4A75C421Dz3K" TargetMode="External"/><Relationship Id="rId22" Type="http://schemas.openxmlformats.org/officeDocument/2006/relationships/hyperlink" Target="consultantplus://offline/ref=9544B4170091088DD7908A0EF62E256B846736F6E3868F862AB4293F0DEFFE1EE6B042E108FD3F5E0B00821C261Ez9K" TargetMode="External"/><Relationship Id="rId23" Type="http://schemas.openxmlformats.org/officeDocument/2006/relationships/hyperlink" Target="consultantplus://offline/ref=9544B4170091088DD7908A0EF62E256B846432F4E3858F862AB4293F0DEFFE1EE6B042E108FD3F5E0B00821C261Ez9K" TargetMode="External"/><Relationship Id="rId24" Type="http://schemas.openxmlformats.org/officeDocument/2006/relationships/hyperlink" Target="consultantplus://offline/ref=9544B4170091088DD7908A0EF62E256B876530FEE1828F862AB4293F0DEFFE1EF4B01AED0AFA21590315D44D60BCD826838174BBA4A75C421Dz3K" TargetMode="External"/><Relationship Id="rId25" Type="http://schemas.openxmlformats.org/officeDocument/2006/relationships/hyperlink" Target="consultantplus://offline/ref=9544B4170091088DD7908A0EF62E256B876D34F2E58F8F862AB4293F0DEFFE1EE6B042E108FD3F5E0B00821C261Ez9K" TargetMode="External"/><Relationship Id="rId26" Type="http://schemas.openxmlformats.org/officeDocument/2006/relationships/hyperlink" Target="consultantplus://offline/ref=9544B4170091088DD7908A0EF62E256B866533F0E28E8F862AB4293F0DEFFE1EF4B01AEE01AE701A5F13821B3AE9D43A869F761BzAK" TargetMode="External"/><Relationship Id="rId27" Type="http://schemas.openxmlformats.org/officeDocument/2006/relationships/hyperlink" Target="consultantplus://offline/ref=9544B4170091088DD7908A0EF62E256B866533F0E28E8F862AB4293F0DEFFE1EF4B01AED0AFA215C0F15D44D60BCD826838174BBA4A75C421Dz3K" TargetMode="External"/><Relationship Id="rId28" Type="http://schemas.openxmlformats.org/officeDocument/2006/relationships/hyperlink" Target="consultantplus://offline/ref=9544B4170091088DD7908A0EF62E256B866533F0E28E8F862AB4293F0DEFFE1EF4B01AE901AE701A5F13821B3AE9D43A869F761BzAK" TargetMode="External"/><Relationship Id="rId29" Type="http://schemas.openxmlformats.org/officeDocument/2006/relationships/hyperlink" Target="consultantplus://offline/ref=9544B4170091088DD7908A0EF62E256B866533F0E28E8F862AB4293F0DEFFE1EE6B042E108FD3F5E0B00821C261Ez9K" TargetMode="External"/><Relationship Id="rId30" Type="http://schemas.openxmlformats.org/officeDocument/2006/relationships/hyperlink" Target="consultantplus://offline/ref=9544B4170091088DD7908A0EF62E256B866637FEE58E8F862AB4293F0DEFFE1EF4B01AE902F1750F4E4B8D1E23F7D5259A9D74B81BzAK" TargetMode="External"/><Relationship Id="rId31" Type="http://schemas.openxmlformats.org/officeDocument/2006/relationships/hyperlink" Target="consultantplus://offline/ref=9544B4170091088DD7908A0EF62E256B876735F2EE818F862AB4293F0DEFFE1EF4B01AEB01AE701A5F13821B3AE9D43A869F761BzAK" TargetMode="External"/><Relationship Id="rId32" Type="http://schemas.openxmlformats.org/officeDocument/2006/relationships/hyperlink" Target="consultantplus://offline/ref=9544B4170091088DD7908A0EF62E256B876433F5E18F8F862AB4293F0DEFFE1EF4B01AED0CF1750F4E4B8D1E23F7D5259A9D74B81BzAK" TargetMode="External"/><Relationship Id="rId33" Type="http://schemas.openxmlformats.org/officeDocument/2006/relationships/hyperlink" Target="consultantplus://offline/ref=9544B4170091088DD7908A0EF62E256B866637F2E7868F862AB4293F0DEFFE1EF4B01AED0AFA205B0815D44D60BCD826838174BBA4A75C421Dz3K" TargetMode="External"/><Relationship Id="rId34" Type="http://schemas.openxmlformats.org/officeDocument/2006/relationships/hyperlink" Target="consultantplus://offline/ref=9544B4170091088DD7908A0EF62E256B866637FEE5858F862AB4293F0DEFFE1EF4B01AED08FF2A0A5B5AD51126EECB24858176BAB81Az5K" TargetMode="External"/><Relationship Id="rId35" Type="http://schemas.openxmlformats.org/officeDocument/2006/relationships/hyperlink" Target="consultantplus://offline/ref=9544B4170091088DD7908A0EF62E256B876D32F7E48F8F862AB4293F0DEFFE1EF4B01AEE0BF1750F4E4B8D1E23F7D5259A9D74B81BzAK" TargetMode="External"/><Relationship Id="rId36" Type="http://schemas.openxmlformats.org/officeDocument/2006/relationships/hyperlink" Target="consultantplus://offline/ref=9544B4170091088DD7908A0EF62E256B866735F7EF8E8F862AB4293F0DEFFE1EE6B042E108FD3F5E0B00821C261Ez9K" TargetMode="External"/><Relationship Id="rId37" Type="http://schemas.openxmlformats.org/officeDocument/2006/relationships/hyperlink" Target="consultantplus://offline/ref=9544B4170091088DD7908A0EF62E256B876432F5E3838F862AB4293F0DEFFE1EE6B042E108FD3F5E0B00821C261Ez9K" TargetMode="External"/><Relationship Id="rId38" Type="http://schemas.openxmlformats.org/officeDocument/2006/relationships/hyperlink" Target="consultantplus://offline/ref=9544B4170091088DD7908A0EF62E256B866136F2E28F8F862AB4293F0DEFFE1EF4B01AED0AFA265B0815D44D60BCD826838174BBA4A75C421Dz3K" TargetMode="External"/><Relationship Id="rId39" Type="http://schemas.openxmlformats.org/officeDocument/2006/relationships/hyperlink" Target="consultantplus://offline/ref=9544B4170091088DD7908A0EF62E256B866136F2E28F8F862AB4293F0DEFFE1EE6B042E108FD3F5E0B00821C261Ez9K" TargetMode="External"/><Relationship Id="rId40" Type="http://schemas.openxmlformats.org/officeDocument/2006/relationships/hyperlink" Target="consultantplus://offline/ref=9544B4170091088DD7908A0EF62E256B866136F2E28F8F862AB4293F0DEFFE1EF4B01AE80EF92A0A5B5AD51126EECB24858176BAB81Az5K" TargetMode="External"/><Relationship Id="rId41" Type="http://schemas.openxmlformats.org/officeDocument/2006/relationships/hyperlink" Target="consultantplus://offline/ref=9544B4170091088DD7908A0EF62E256B866136F2E28F8F862AB4293F0DEFFE1EF4B01AED0AFA215F0F15D44D60BCD826838174BBA4A75C421Dz3K" TargetMode="External"/><Relationship Id="rId42" Type="http://schemas.openxmlformats.org/officeDocument/2006/relationships/hyperlink" Target="consultantplus://offline/ref=9544B4170091088DD7908A0EF62E256B876530FEE1828F862AB4293F0DEFFE1EF4B01AED0AFA215B0D15D44D60BCD826838174BBA4A75C421Dz3K" TargetMode="External"/><Relationship Id="rId43" Type="http://schemas.openxmlformats.org/officeDocument/2006/relationships/hyperlink" Target="consultantplus://offline/ref=9544B4170091088DD7908A0EF62E256B866533F0E28E8F862AB4293F0DEFFE1EF4B01AED09F1750F4E4B8D1E23F7D5259A9D74B81BzAK" TargetMode="External"/><Relationship Id="rId44" Type="http://schemas.openxmlformats.org/officeDocument/2006/relationships/hyperlink" Target="consultantplus://offline/ref=9544B4170091088DD7908A0EF62E256B866533F0E28E8F862AB4293F0DEFFE1EF4B01AED0AFA215F0215D44D60BCD826838174BBA4A75C421Dz3K" TargetMode="External"/><Relationship Id="rId45" Type="http://schemas.openxmlformats.org/officeDocument/2006/relationships/hyperlink" Target="consultantplus://offline/ref=9544B4170091088DD7908A0EF62E256B866533F0E28E8F862AB4293F0DEFFE1EF4B01AE401AE701A5F13821B3AE9D43A869F761BzAK" TargetMode="External"/><Relationship Id="rId46" Type="http://schemas.openxmlformats.org/officeDocument/2006/relationships/hyperlink" Target="consultantplus://offline/ref=9544B4170091088DD7908A0EF62E256B866533F0E28E8F862AB4293F0DEFFE1EF4B01AED0FF1750F4E4B8D1E23F7D5259A9D74B81BzAK" TargetMode="External"/><Relationship Id="rId47" Type="http://schemas.openxmlformats.org/officeDocument/2006/relationships/hyperlink" Target="consultantplus://offline/ref=9544B4170091088DD7908A0EF62E256B866533F0E28E8F862AB4293F0DEFFE1EF4B01AED0AFA215A0A15D44D60BCD826838174BBA4A75C421Dz3K" TargetMode="External"/><Relationship Id="rId48" Type="http://schemas.openxmlformats.org/officeDocument/2006/relationships/hyperlink" Target="consultantplus://offline/ref=9544B4170091088DD7908A0EF62E256B866533F0E28E8F862AB4293F0DEFFE1EF4B01AED0AFA215A0215D44D60BCD826838174BBA4A75C421Dz3K" TargetMode="External"/><Relationship Id="rId49" Type="http://schemas.openxmlformats.org/officeDocument/2006/relationships/hyperlink" Target="consultantplus://offline/ref=9544B4170091088DD7908A0EF62E256B866136F2E28F8F862AB4293F0DEFFE1EF4B01AED0AFA235B0915D44D60BCD826838174BBA4A75C421Dz3K" TargetMode="External"/><Relationship Id="rId50" Type="http://schemas.openxmlformats.org/officeDocument/2006/relationships/hyperlink" Target="consultantplus://offline/ref=9544B4170091088DD7908A0EF62E256B876C30F6E2848F862AB4293F0DEFFE1EF4B01AED0AFA21580B15D44D60BCD826838174BBA4A75C421Dz3K" TargetMode="External"/><Relationship Id="rId51" Type="http://schemas.openxmlformats.org/officeDocument/2006/relationships/hyperlink" Target="consultantplus://offline/ref=9544B4170091088DD7908A0EF62E256B876D32F7E48F8F862AB4293F0DEFFE1EF4B01AED0AFA21570E15D44D60BCD826838174BBA4A75C421Dz3K" TargetMode="External"/><Relationship Id="rId52" Type="http://schemas.openxmlformats.org/officeDocument/2006/relationships/hyperlink" Target="consultantplus://offline/ref=9544B4170091088DD7908A0EF62E256B876D32F7E48F8F862AB4293F0DEFFE1EF4B01AED0AFA21570215D44D60BCD826838174BBA4A75C421Dz3K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2023-09-16T11:32:15Z</dcterms:created>
  <dcterms:modified xsi:type="dcterms:W3CDTF">2023-09-16T11:32:15Z</dcterms:modified>
</cp:coreProperties>
</file>